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ALABAMA RESIDENTIAL LEASE AGREEMENT TEMPLATE</w:t>
      </w:r>
    </w:p>
    <w:p>
      <w:pPr>
        <w:spacing w:after="140"/>
      </w:pPr>
      <w:r>
        <w:rPr>
          <w:rFonts w:ascii="Times New Roman" w:cs="Times New Roman" w:eastAsia="Times New Roman" w:hAnsi="Times New Roman"/>
          <w:sz w:val="22"/>
          <w:szCs w:val="22"/>
        </w:rPr>
        <w:t xml:space="preserve">Governing jurisdiction: Alabama (AL). This template is intended for residential property located in Alabama.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Alabama,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ALABAMA MANAGER AND OWNER NOTICE</w:t>
      </w:r>
    </w:p>
    <w:p>
      <w:pPr>
        <w:spacing w:after="140"/>
      </w:pPr>
      <w:r>
        <w:rPr>
          <w:rFonts w:ascii="Times New Roman" w:cs="Times New Roman" w:eastAsia="Times New Roman" w:hAnsi="Times New Roman"/>
          <w:sz w:val="22"/>
          <w:szCs w:val="22"/>
        </w:rPr>
        <w:t xml:space="preserve">Person authorized to manage the Premises — Name: _________________________________  Address: _________________________________</w:t>
      </w:r>
    </w:p>
    <w:p>
      <w:pPr>
        <w:spacing w:after="140"/>
      </w:pPr>
      <w:r>
        <w:rPr>
          <w:rFonts w:ascii="Times New Roman" w:cs="Times New Roman" w:eastAsia="Times New Roman" w:hAnsi="Times New Roman"/>
          <w:sz w:val="22"/>
          <w:szCs w:val="22"/>
        </w:rPr>
        <w:t xml:space="preserve">Owner or person authorized to receive service of process, notices, and demands — Name: _________________________________  Address: _________________________________</w:t>
      </w:r>
    </w:p>
    <w:p>
      <w:pPr>
        <w:spacing w:after="140"/>
      </w:pPr>
      <w:r>
        <w:rPr>
          <w:rFonts w:ascii="Times New Roman" w:cs="Times New Roman" w:eastAsia="Times New Roman" w:hAnsi="Times New Roman"/>
          <w:sz w:val="22"/>
          <w:szCs w:val="22"/>
        </w:rPr>
        <w:t xml:space="preserve">Landlord shall keep this written information current as Alabama law requires.</w:t>
      </w:r>
    </w:p>
    <w:p>
      <w:pPr>
        <w:keepNext/>
        <w:spacing w:after="80" w:before="220"/>
      </w:pPr>
      <w:r>
        <w:rPr>
          <w:rFonts w:ascii="Times New Roman" w:cs="Times New Roman" w:eastAsia="Times New Roman" w:hAnsi="Times New Roman"/>
          <w:b/>
          <w:bCs/>
          <w:sz w:val="22"/>
          <w:szCs w:val="22"/>
        </w:rPr>
        <w:t xml:space="preserve">3.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4. ALABAMA RENTAL TERM AND PAYMENT FACTS</w:t>
      </w:r>
    </w:p>
    <w:p>
      <w:pPr>
        <w:spacing w:after="140"/>
      </w:pPr>
      <w:r>
        <w:rPr>
          <w:rFonts w:ascii="Times New Roman" w:cs="Times New Roman" w:eastAsia="Times New Roman" w:hAnsi="Times New Roman"/>
          <w:sz w:val="22"/>
          <w:szCs w:val="22"/>
        </w:rPr>
        <w:t xml:space="preserve">Lease start date: __________________  Lease end date, if fixed: __________________  Rent-payment frequency: __________________  Rent due date: __________________</w:t>
      </w:r>
    </w:p>
    <w:p>
      <w:pPr>
        <w:spacing w:after="140"/>
      </w:pPr>
      <w:r>
        <w:rPr>
          <w:rFonts w:ascii="Times New Roman" w:cs="Times New Roman" w:eastAsia="Times New Roman" w:hAnsi="Times New Roman"/>
          <w:sz w:val="22"/>
          <w:szCs w:val="22"/>
        </w:rPr>
        <w:t xml:space="preserve">Payment place or method: ________________________________________________________________________</w:t>
      </w:r>
    </w:p>
    <w:p>
      <w:pPr>
        <w:spacing w:after="140"/>
      </w:pPr>
      <w:r>
        <w:rPr>
          <w:rFonts w:ascii="Times New Roman" w:cs="Times New Roman" w:eastAsia="Times New Roman" w:hAnsi="Times New Roman"/>
          <w:sz w:val="22"/>
          <w:szCs w:val="22"/>
        </w:rPr>
        <w:t xml:space="preserve">The Parties should state a definite term. If they do not, Alabama law generally treats payment of weekly rent as a week-to-week tenancy and other rent as a month-to-month tenancy; this blank does not invent a fixed term.</w:t>
      </w:r>
    </w:p>
    <w:p>
      <w:pPr>
        <w:keepNext/>
        <w:spacing w:after="80" w:before="220"/>
      </w:pPr>
      <w:r>
        <w:rPr>
          <w:rFonts w:ascii="Times New Roman" w:cs="Times New Roman" w:eastAsia="Times New Roman" w:hAnsi="Times New Roman"/>
          <w:b/>
          <w:bCs/>
          <w:sz w:val="22"/>
          <w:szCs w:val="22"/>
        </w:rPr>
        <w:t xml:space="preserve">5. ALABAMA PERIODIC-TENANCY NOTICE</w:t>
      </w:r>
    </w:p>
    <w:p>
      <w:pPr>
        <w:spacing w:after="140"/>
      </w:pPr>
      <w:r>
        <w:rPr>
          <w:rFonts w:ascii="Times New Roman" w:cs="Times New Roman" w:eastAsia="Times New Roman" w:hAnsi="Times New Roman"/>
          <w:sz w:val="22"/>
          <w:szCs w:val="22"/>
        </w:rPr>
        <w:t xml:space="preserve">To terminate without breach, a week-to-week tenancy requires at least seven days' written notice. A month-to-month tenancy requires at least 30 days' written notice before the periodic rental date specified in the notice.</w:t>
      </w:r>
    </w:p>
    <w:p>
      <w:pPr>
        <w:keepNext/>
        <w:spacing w:after="80" w:before="220"/>
      </w:pPr>
      <w:r>
        <w:rPr>
          <w:rFonts w:ascii="Times New Roman" w:cs="Times New Roman" w:eastAsia="Times New Roman" w:hAnsi="Times New Roman"/>
          <w:b/>
          <w:bCs/>
          <w:sz w:val="22"/>
          <w:szCs w:val="22"/>
        </w:rPr>
        <w:t xml:space="preserve">6.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7. SECURITY DEPOSIT — ALABAMA</w:t>
      </w:r>
    </w:p>
    <w:p>
      <w:pPr>
        <w:spacing w:after="140"/>
      </w:pPr>
      <w:r>
        <w:rPr>
          <w:rFonts w:ascii="Times New Roman" w:cs="Times New Roman" w:eastAsia="Times New Roman" w:hAnsi="Times New Roman"/>
          <w:sz w:val="22"/>
          <w:szCs w:val="22"/>
        </w:rPr>
        <w:t xml:space="preserve">Tenant shall deposit $________________ as security. The deposit generally may not exceed one month's periodic rent, except for additional amounts Alabama law permits for pets, changes to the Premises, or increased liability risks.</w:t>
      </w:r>
    </w:p>
    <w:p>
      <w:pPr>
        <w:spacing w:after="140"/>
      </w:pPr>
      <w:r>
        <w:rPr>
          <w:rFonts w:ascii="Times New Roman" w:cs="Times New Roman" w:eastAsia="Times New Roman" w:hAnsi="Times New Roman"/>
          <w:sz w:val="22"/>
          <w:szCs w:val="22"/>
        </w:rPr>
        <w:t xml:space="preserve">After termination and delivery of possession, Landlord shall return the amount due within 60 days and, if any portion is withheld, deliver the itemized written accounting within that same period, using the forwarding-address and mailing procedure required by Alabama law.</w:t>
      </w:r>
    </w:p>
    <w:p>
      <w:pPr>
        <w:keepNext/>
        <w:spacing w:after="80" w:before="220"/>
      </w:pPr>
      <w:r>
        <w:rPr>
          <w:rFonts w:ascii="Times New Roman" w:cs="Times New Roman" w:eastAsia="Times New Roman" w:hAnsi="Times New Roman"/>
          <w:b/>
          <w:bCs/>
          <w:sz w:val="22"/>
          <w:szCs w:val="22"/>
        </w:rPr>
        <w:t xml:space="preserve">8.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9.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10.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11. MAINTENANCE AND REPAIRS — ALABAMA</w:t>
      </w:r>
    </w:p>
    <w:p>
      <w:pPr>
        <w:spacing w:after="140"/>
      </w:pPr>
      <w:r>
        <w:rPr>
          <w:rFonts w:ascii="Times New Roman" w:cs="Times New Roman" w:eastAsia="Times New Roman" w:hAnsi="Times New Roman"/>
          <w:sz w:val="22"/>
          <w:szCs w:val="22"/>
        </w:rPr>
        <w:t xml:space="preserve">Landlord shall comply with applicable building and housing codes, make required repairs, maintain common areas and supplied systems, and provide the waste-removal, water, hot-water, and heat services required by Alabama law. Any allocation of a duty to Tenant is effective only to the extent Alabama law permits it.</w:t>
      </w:r>
    </w:p>
    <w:p>
      <w:pPr>
        <w:spacing w:after="140"/>
      </w:pPr>
      <w:r>
        <w:rPr>
          <w:rFonts w:ascii="Times New Roman" w:cs="Times New Roman" w:eastAsia="Times New Roman" w:hAnsi="Times New Roman"/>
          <w:sz w:val="22"/>
          <w:szCs w:val="22"/>
        </w:rPr>
        <w:t xml:space="preserve">Tenant shall keep the Premises clean and safe, use facilities reasonably, and promptly report conditions requiring repair.</w:t>
      </w:r>
    </w:p>
    <w:p>
      <w:pPr>
        <w:keepNext/>
        <w:spacing w:after="80" w:before="220"/>
      </w:pPr>
      <w:r>
        <w:rPr>
          <w:rFonts w:ascii="Times New Roman" w:cs="Times New Roman" w:eastAsia="Times New Roman" w:hAnsi="Times New Roman"/>
          <w:b/>
          <w:bCs/>
          <w:sz w:val="22"/>
          <w:szCs w:val="22"/>
        </w:rPr>
        <w:t xml:space="preserve">12. RIGHT OF ENTRY — ALABAMA</w:t>
      </w:r>
    </w:p>
    <w:p>
      <w:pPr>
        <w:spacing w:after="140"/>
      </w:pPr>
      <w:r>
        <w:rPr>
          <w:rFonts w:ascii="Times New Roman" w:cs="Times New Roman" w:eastAsia="Times New Roman" w:hAnsi="Times New Roman"/>
          <w:sz w:val="22"/>
          <w:szCs w:val="22"/>
        </w:rPr>
        <w:t xml:space="preserve">For ordinary entry, Landlord shall give Tenant at least two days' notice and enter at a reasonable time for a lawful purpose. Alabama's emergency, impracticability, court-order, abandonment, and tenant-request exceptions remain applicable.</w:t>
      </w:r>
    </w:p>
    <w:p>
      <w:pPr>
        <w:keepNext/>
        <w:spacing w:after="80" w:before="220"/>
      </w:pPr>
      <w:r>
        <w:rPr>
          <w:rFonts w:ascii="Times New Roman" w:cs="Times New Roman" w:eastAsia="Times New Roman" w:hAnsi="Times New Roman"/>
          <w:b/>
          <w:bCs/>
          <w:sz w:val="22"/>
          <w:szCs w:val="22"/>
        </w:rPr>
        <w:t xml:space="preserve">13. DEFAULT AND STATUTORY REMEDIES — ALABAMA</w:t>
      </w:r>
    </w:p>
    <w:p>
      <w:pPr>
        <w:spacing w:after="140"/>
      </w:pPr>
      <w:r>
        <w:rPr>
          <w:rFonts w:ascii="Times New Roman" w:cs="Times New Roman" w:eastAsia="Times New Roman" w:hAnsi="Times New Roman"/>
          <w:sz w:val="22"/>
          <w:szCs w:val="22"/>
        </w:rPr>
        <w:t xml:space="preserve">For Tenant nonpayment or material noncompliance, Landlord shall select the applicable Alabama statutory branch before giving notice. A seven-business-day notice-and-cure rule applies where Ala. Code § 35-9A-421 prescribes it; noncurable and repeat breaches remain subject to their separate statutory conditions.</w:t>
      </w:r>
    </w:p>
    <w:p>
      <w:pPr>
        <w:spacing w:after="140"/>
      </w:pPr>
      <w:r>
        <w:rPr>
          <w:rFonts w:ascii="Times New Roman" w:cs="Times New Roman" w:eastAsia="Times New Roman" w:hAnsi="Times New Roman"/>
          <w:sz w:val="22"/>
          <w:szCs w:val="22"/>
        </w:rPr>
        <w:t xml:space="preserve">For qualifying Landlord material noncompliance or a health-and-safety breach, Tenant may use Alabama's written notice-and-cure procedure. Any proposed termination date must allow at least the applicable 14-day cure period, and this Agreement does not waive statutory damages, injunctive relief, fees, or refund remedies.</w:t>
      </w:r>
    </w:p>
    <w:p>
      <w:pPr>
        <w:keepNext/>
        <w:spacing w:after="80" w:before="220"/>
      </w:pPr>
      <w:r>
        <w:rPr>
          <w:rFonts w:ascii="Times New Roman" w:cs="Times New Roman" w:eastAsia="Times New Roman" w:hAnsi="Times New Roman"/>
          <w:b/>
          <w:bCs/>
          <w:sz w:val="22"/>
          <w:szCs w:val="22"/>
        </w:rPr>
        <w:t xml:space="preserve">14. GOVERNING LAW</w:t>
      </w:r>
    </w:p>
    <w:p>
      <w:pPr>
        <w:spacing w:after="140"/>
      </w:pPr>
      <w:r>
        <w:rPr>
          <w:rFonts w:ascii="Times New Roman" w:cs="Times New Roman" w:eastAsia="Times New Roman" w:hAnsi="Times New Roman"/>
          <w:sz w:val="22"/>
          <w:szCs w:val="22"/>
        </w:rPr>
        <w:t xml:space="preserve">This Agreement shall be governed by the laws of the State of Alabama.</w:t>
      </w:r>
    </w:p>
    <w:p>
      <w:pPr>
        <w:keepNext/>
        <w:spacing w:after="80" w:before="220"/>
      </w:pPr>
      <w:r>
        <w:rPr>
          <w:rFonts w:ascii="Times New Roman" w:cs="Times New Roman" w:eastAsia="Times New Roman" w:hAnsi="Times New Roman"/>
          <w:b/>
          <w:bCs/>
          <w:sz w:val="22"/>
          <w:szCs w:val="22"/>
        </w:rPr>
        <w:t xml:space="preserve">15. ALABAMA COVERAGE AND LOCAL-CODE REVIEW</w:t>
      </w:r>
    </w:p>
    <w:p>
      <w:pPr>
        <w:spacing w:after="140"/>
      </w:pPr>
      <w:r>
        <w:rPr>
          <w:rFonts w:ascii="Times New Roman" w:cs="Times New Roman" w:eastAsia="Times New Roman" w:hAnsi="Times New Roman"/>
          <w:sz w:val="22"/>
          <w:szCs w:val="22"/>
        </w:rPr>
        <w:t xml:space="preserve">This form is for a covered Alabama residential dwelling-unit tenancy. Confirm that no statutory exclusion applies before use.</w:t>
      </w:r>
    </w:p>
    <w:p>
      <w:pPr>
        <w:spacing w:after="140"/>
      </w:pPr>
      <w:r>
        <w:rPr>
          <w:rFonts w:ascii="Times New Roman" w:cs="Times New Roman" w:eastAsia="Times New Roman" w:hAnsi="Times New Roman"/>
          <w:sz w:val="22"/>
          <w:szCs w:val="22"/>
        </w:rPr>
        <w:t xml:space="preserve">Alabama restricts local landlord-tenant regulation within Chapter 9A's field, but generally applicable local building and health codes may still apply. Review the codes for the Premises before signing.</w:t>
      </w:r>
    </w:p>
    <w:p>
      <w:pPr>
        <w:keepNext/>
        <w:spacing w:after="80" w:before="220"/>
      </w:pPr>
      <w:r>
        <w:rPr>
          <w:rFonts w:ascii="Times New Roman" w:cs="Times New Roman" w:eastAsia="Times New Roman" w:hAnsi="Times New Roman"/>
          <w:b/>
          <w:bCs/>
          <w:sz w:val="22"/>
          <w:szCs w:val="22"/>
        </w:rPr>
        <w:t xml:space="preserve">16. STATE AND LOCAL REQUIREMENTS</w:t>
      </w:r>
    </w:p>
    <w:p>
      <w:pPr>
        <w:spacing w:after="140"/>
      </w:pPr>
      <w:r>
        <w:rPr>
          <w:rFonts w:ascii="Times New Roman" w:cs="Times New Roman" w:eastAsia="Times New Roman" w:hAnsi="Times New Roman"/>
          <w:sz w:val="22"/>
          <w:szCs w:val="22"/>
        </w:rPr>
        <w:t xml:space="preserve">This blank template identifies Alabama as the governing jurisdiction. It does not automatically supply every disclosure, addendum, notice, or local term that may apply to the Premises or Parties. Before signing, review current Alabama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17.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18.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19. ALABAMA PROTECTED TERMS AND EXECUTION</w:t>
      </w:r>
    </w:p>
    <w:p>
      <w:pPr>
        <w:spacing w:after="140"/>
      </w:pPr>
      <w:r>
        <w:rPr>
          <w:rFonts w:ascii="Times New Roman" w:cs="Times New Roman" w:eastAsia="Times New Roman" w:hAnsi="Times New Roman"/>
          <w:sz w:val="22"/>
          <w:szCs w:val="22"/>
        </w:rPr>
        <w:t xml:space="preserve">Nothing in this Agreement waives rights or remedies that Alabama law makes nonwaivable, authorizes confession of judgment, excuses or limits Landlord liability prohibited by law, or requires Tenant to indemnify Landlord for that prohibited liability.</w:t>
      </w:r>
    </w:p>
    <w:p>
      <w:pPr>
        <w:spacing w:after="140"/>
      </w:pPr>
      <w:r>
        <w:rPr>
          <w:rFonts w:ascii="Times New Roman" w:cs="Times New Roman" w:eastAsia="Times New Roman" w:hAnsi="Times New Roman"/>
          <w:sz w:val="22"/>
          <w:szCs w:val="22"/>
        </w:rPr>
        <w:t xml:space="preserve">The Parties should sign and deliver a completed copy. Alabama law may give limited effect to an unsigned or undelivered agreement through possession, rent acceptance, or payment; when that statutory fallback applies to a stated term longer than one year, the agreement is effective for only one year. The Parties should not rely on that fallback instead of proper execution.</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Alabama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Residential Lease Agreement Template — Free Editable Template</dc:title>
  <dc:subject>Editable blank residential lease agreement template for Alabama</dc:subject>
  <dc:creator>LawVault</dc:creator>
  <cp:keywords>Alabama, residential lease agreement, editable template</cp:keywords>
  <dc:description>This free Alabama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source-pack:lv-lease-state-pack-al-v1, artifact:al-residential-lease-artifact-v1, sha256:55ca8d4bf03bc680c7d7fe03383c61187365b68d2242dd74e3c1647368bd3269, AL-SCOPE-001, AL-AGREEMENT-001, AL-PROHIBITED-001, AL-DEPOSIT-001, AL-HABITABILITY-001, AL-ACCESS-001, AL-DISCLOSURE-001, AL-TENANT-REMEDY-001, AL-LANDLORD-REMEDY-001, AL-PERIODIC-001, AL-EXECUTION-001, AL-LOCAL-001.</dc:description>
  <cp:lastModifiedBy>Un-named</cp:lastModifiedBy>
  <cp:revision>1</cp:revision>
  <dcterms:created xsi:type="dcterms:W3CDTF">2026-09-30T23:01:29.569Z</dcterms:created>
  <dcterms:modified xsi:type="dcterms:W3CDTF">2026-09-30T23:01:29.569Z</dcterms:modified>
</cp:coreProperties>
</file>

<file path=docProps/custom.xml><?xml version="1.0" encoding="utf-8"?>
<Properties xmlns="http://schemas.openxmlformats.org/officeDocument/2006/custom-properties" xmlns:vt="http://schemas.openxmlformats.org/officeDocument/2006/docPropsVTypes"/>
</file>