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ARIZONA RESIDENTIAL LEASE AGREEMENT TEMPLATE</w:t>
      </w:r>
    </w:p>
    <w:p>
      <w:pPr>
        <w:spacing w:after="140"/>
      </w:pPr>
      <w:r>
        <w:rPr>
          <w:rFonts w:ascii="Times New Roman" w:cs="Times New Roman" w:eastAsia="Times New Roman" w:hAnsi="Times New Roman"/>
          <w:sz w:val="22"/>
          <w:szCs w:val="22"/>
        </w:rPr>
        <w:t xml:space="preserve">Governing jurisdiction: Arizona (AZ). This template is intended for residential property located in Arizona.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Arizona,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ARIZONA COVERAGE AND LOCAL-CODE READINESS</w:t>
      </w:r>
    </w:p>
    <w:p>
      <w:pPr>
        <w:spacing w:after="140"/>
      </w:pPr>
      <w:r>
        <w:rPr>
          <w:rFonts w:ascii="Times New Roman" w:cs="Times New Roman" w:eastAsia="Times New Roman" w:hAnsi="Times New Roman"/>
          <w:sz w:val="22"/>
          <w:szCs w:val="22"/>
        </w:rPr>
        <w:t xml:space="preserve">Property type: __________________  Occupancy type and purpose: __________________  Subsidized or public housing: [  ] No  [  ] Yes  Employment-conditioned occupancy: [  ] No  [  ] Yes</w:t>
      </w:r>
    </w:p>
    <w:p>
      <w:pPr>
        <w:spacing w:after="140"/>
      </w:pPr>
      <w:r>
        <w:rPr>
          <w:rFonts w:ascii="Times New Roman" w:cs="Times New Roman" w:eastAsia="Times New Roman" w:hAnsi="Times New Roman"/>
          <w:sz w:val="22"/>
          <w:szCs w:val="22"/>
        </w:rPr>
        <w:t xml:space="preserve">Property is in: [  ] City or town: __________________  [  ] Unincorporated county: __________________  Applicable building, housing, and occupancy codes checked: [  ]</w:t>
      </w:r>
    </w:p>
    <w:p>
      <w:pPr>
        <w:spacing w:after="140"/>
      </w:pPr>
      <w:r>
        <w:rPr>
          <w:rFonts w:ascii="Times New Roman" w:cs="Times New Roman" w:eastAsia="Times New Roman" w:hAnsi="Times New Roman"/>
          <w:sz w:val="22"/>
          <w:szCs w:val="22"/>
        </w:rPr>
        <w:t xml:space="preserve">Use this form only for a covered Arizona residential rental. Route excluded institutional, sale-contract, organization, transient, qualifying employment-conditioned, condominium or cooperative owner, and public-housing arrangements to their dedicated workflows. Do not apply a generally preempted local rent-control rule without separately checking the statutory public-property and subsidy exceptions.</w:t>
      </w:r>
    </w:p>
    <w:p>
      <w:pPr>
        <w:keepNext/>
        <w:spacing w:after="80" w:before="220"/>
      </w:pPr>
      <w:r>
        <w:rPr>
          <w:rFonts w:ascii="Times New Roman" w:cs="Times New Roman" w:eastAsia="Times New Roman" w:hAnsi="Times New Roman"/>
          <w:b/>
          <w:bCs/>
          <w:sz w:val="22"/>
          <w:szCs w:val="22"/>
        </w:rPr>
        <w:t xml:space="preserve">3. ARIZONA MANAGER, OWNER, AND ACT-AVAILABILITY NOTICE</w:t>
      </w:r>
    </w:p>
    <w:p>
      <w:pPr>
        <w:spacing w:after="140"/>
      </w:pPr>
      <w:r>
        <w:rPr>
          <w:rFonts w:ascii="Times New Roman" w:cs="Times New Roman" w:eastAsia="Times New Roman" w:hAnsi="Times New Roman"/>
          <w:sz w:val="22"/>
          <w:szCs w:val="22"/>
        </w:rPr>
        <w:t xml:space="preserve">Person authorized to manage the Premises.  Name: _________________________________  Address: _________________________________</w:t>
      </w:r>
    </w:p>
    <w:p>
      <w:pPr>
        <w:spacing w:after="140"/>
      </w:pPr>
      <w:r>
        <w:rPr>
          <w:rFonts w:ascii="Times New Roman" w:cs="Times New Roman" w:eastAsia="Times New Roman" w:hAnsi="Times New Roman"/>
          <w:sz w:val="22"/>
          <w:szCs w:val="22"/>
        </w:rPr>
        <w:t xml:space="preserve">Owner or person authorized to receive service of process, notices, and demands.  Name: _________________________________  Address: _________________________________</w:t>
      </w:r>
    </w:p>
    <w:p>
      <w:pPr>
        <w:spacing w:after="140"/>
      </w:pPr>
      <w:r>
        <w:rPr>
          <w:rFonts w:ascii="Times New Roman" w:cs="Times New Roman" w:eastAsia="Times New Roman" w:hAnsi="Times New Roman"/>
          <w:sz w:val="22"/>
          <w:szCs w:val="22"/>
        </w:rPr>
        <w:t xml:space="preserve">Landlord shall keep this information current. Written notice: the Arizona Residential Landlord and Tenant Act is available on the Arizona Department of Housing website. Notice delivered: [  ]  Date: __________________</w:t>
      </w:r>
    </w:p>
    <w:p>
      <w:pPr>
        <w:keepNext/>
        <w:spacing w:after="80" w:before="220"/>
      </w:pPr>
      <w:r>
        <w:rPr>
          <w:rFonts w:ascii="Times New Roman" w:cs="Times New Roman" w:eastAsia="Times New Roman" w:hAnsi="Times New Roman"/>
          <w:b/>
          <w:bCs/>
          <w:sz w:val="22"/>
          <w:szCs w:val="22"/>
        </w:rPr>
        <w:t xml:space="preserve">4. ARIZONA BEDBUG DISCLOSURE GATE</w:t>
      </w:r>
    </w:p>
    <w:p>
      <w:pPr>
        <w:spacing w:after="140"/>
      </w:pPr>
      <w:r>
        <w:rPr>
          <w:rFonts w:ascii="Times New Roman" w:cs="Times New Roman" w:eastAsia="Times New Roman" w:hAnsi="Times New Roman"/>
          <w:sz w:val="22"/>
          <w:szCs w:val="22"/>
        </w:rPr>
        <w:t xml:space="preserve">Dwelling type: [  ] Single-family residence  [  ] Covered multifamily dwelling  Known current infestation in the dwelling: [  ] No  [  ] Yes  [  ] Unknown — stop and investigate</w:t>
      </w:r>
    </w:p>
    <w:p>
      <w:pPr>
        <w:spacing w:after="140"/>
      </w:pPr>
      <w:r>
        <w:rPr>
          <w:rFonts w:ascii="Times New Roman" w:cs="Times New Roman" w:eastAsia="Times New Roman" w:hAnsi="Times New Roman"/>
          <w:sz w:val="22"/>
          <w:szCs w:val="22"/>
        </w:rPr>
        <w:t xml:space="preserve">For a covered multifamily dwelling, Landlord shall provide the current statutory bedbug educational materials and shall not lease a dwelling known to have a current infestation. Materials delivered: [  ]  Date: __________________</w:t>
      </w:r>
    </w:p>
    <w:p>
      <w:pPr>
        <w:keepNext/>
        <w:spacing w:after="80" w:before="220"/>
      </w:pPr>
      <w:r>
        <w:rPr>
          <w:rFonts w:ascii="Times New Roman" w:cs="Times New Roman" w:eastAsia="Times New Roman" w:hAnsi="Times New Roman"/>
          <w:b/>
          <w:bCs/>
          <w:sz w:val="22"/>
          <w:szCs w:val="22"/>
        </w:rPr>
        <w:t xml:space="preserve">5.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6. ARIZONA RENTAL TERM AND PAYMENT FACTS</w:t>
      </w:r>
    </w:p>
    <w:p>
      <w:pPr>
        <w:spacing w:after="140"/>
      </w:pPr>
      <w:r>
        <w:rPr>
          <w:rFonts w:ascii="Times New Roman" w:cs="Times New Roman" w:eastAsia="Times New Roman" w:hAnsi="Times New Roman"/>
          <w:sz w:val="22"/>
          <w:szCs w:val="22"/>
        </w:rPr>
        <w:t xml:space="preserve">Lease start date: __________________  Lease end date, if fixed: __________________  Rent-payment frequency: __________________  Rent due date: __________________  Payment place or method: _________________________________</w:t>
      </w:r>
    </w:p>
    <w:p>
      <w:pPr>
        <w:spacing w:after="140"/>
      </w:pPr>
      <w:r>
        <w:rPr>
          <w:rFonts w:ascii="Times New Roman" w:cs="Times New Roman" w:eastAsia="Times New Roman" w:hAnsi="Times New Roman"/>
          <w:sz w:val="22"/>
          <w:szCs w:val="22"/>
        </w:rPr>
        <w:t xml:space="preserve">Tenant is a roomer paying weekly: [  ] No  [  ] Yes. If the Parties do not state a definite term, apply the statutory week-to-week branch only to a qualifying roomer paying weekly and the month-to-month branch to other covered tenancies.</w:t>
      </w:r>
    </w:p>
    <w:p>
      <w:pPr>
        <w:keepNext/>
        <w:spacing w:after="80" w:before="220"/>
      </w:pPr>
      <w:r>
        <w:rPr>
          <w:rFonts w:ascii="Times New Roman" w:cs="Times New Roman" w:eastAsia="Times New Roman" w:hAnsi="Times New Roman"/>
          <w:b/>
          <w:bCs/>
          <w:sz w:val="22"/>
          <w:szCs w:val="22"/>
        </w:rPr>
        <w:t xml:space="preserve">7. ARIZONA PERIODIC-TENANCY NOTICE</w:t>
      </w:r>
    </w:p>
    <w:p>
      <w:pPr>
        <w:spacing w:after="140"/>
      </w:pPr>
      <w:r>
        <w:rPr>
          <w:rFonts w:ascii="Times New Roman" w:cs="Times New Roman" w:eastAsia="Times New Roman" w:hAnsi="Times New Roman"/>
          <w:sz w:val="22"/>
          <w:szCs w:val="22"/>
        </w:rPr>
        <w:t xml:space="preserve">To terminate without breach, a week-to-week tenancy requires at least ten days' written notice. A month-to-month tenancy requires 30 days' written notice before the periodic rental date specified in the notice.</w:t>
      </w:r>
    </w:p>
    <w:p>
      <w:pPr>
        <w:keepNext/>
        <w:spacing w:after="80" w:before="220"/>
      </w:pPr>
      <w:r>
        <w:rPr>
          <w:rFonts w:ascii="Times New Roman" w:cs="Times New Roman" w:eastAsia="Times New Roman" w:hAnsi="Times New Roman"/>
          <w:b/>
          <w:bCs/>
          <w:sz w:val="22"/>
          <w:szCs w:val="22"/>
        </w:rPr>
        <w:t xml:space="preserve">8.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9. SECURITY, PREPAID RENT, AND INSPECTIONS — ARIZONA</w:t>
      </w:r>
    </w:p>
    <w:p>
      <w:pPr>
        <w:spacing w:after="140"/>
      </w:pPr>
      <w:r>
        <w:rPr>
          <w:rFonts w:ascii="Times New Roman" w:cs="Times New Roman" w:eastAsia="Times New Roman" w:hAnsi="Times New Roman"/>
          <w:sz w:val="22"/>
          <w:szCs w:val="22"/>
        </w:rPr>
        <w:t xml:space="preserve">Monthly rent: $________________  Security: $________________  Prepaid rent demanded by Landlord: $________________  Additional prepaid rent voluntarily tendered by Tenant: $________________</w:t>
      </w:r>
    </w:p>
    <w:p>
      <w:pPr>
        <w:spacing w:after="140"/>
      </w:pPr>
      <w:r>
        <w:rPr>
          <w:rFonts w:ascii="Times New Roman" w:cs="Times New Roman" w:eastAsia="Times New Roman" w:hAnsi="Times New Roman"/>
          <w:sz w:val="22"/>
          <w:szCs w:val="22"/>
        </w:rPr>
        <w:t xml:space="preserve">Landlord shall not demand security and prepaid rent above one and one-half months' rent, while preserving Tenant's right to tender additional prepaid rent voluntarily. Every nonrefundable charge must be identified in writing as nonrefundable.  Charge: __________________  Amount: $________________  [  ] Refundable  [  ] Nonrefundable</w:t>
      </w:r>
    </w:p>
    <w:p>
      <w:pPr>
        <w:spacing w:after="140"/>
      </w:pPr>
      <w:r>
        <w:rPr>
          <w:rFonts w:ascii="Times New Roman" w:cs="Times New Roman" w:eastAsia="Times New Roman" w:hAnsi="Times New Roman"/>
          <w:sz w:val="22"/>
          <w:szCs w:val="22"/>
        </w:rPr>
        <w:t xml:space="preserve">At move-in, Landlord shall provide the required condition form and written move-out-inspection notice. After termination, delivery of possession, and Tenant demand, apply the 14-day accounting period excluding Saturdays, Sundays, and legal holidays; send the itemized deductions and amount due using the statutory method.</w:t>
      </w:r>
    </w:p>
    <w:p>
      <w:pPr>
        <w:keepNext/>
        <w:spacing w:after="80" w:before="220"/>
      </w:pPr>
      <w:r>
        <w:rPr>
          <w:rFonts w:ascii="Times New Roman" w:cs="Times New Roman" w:eastAsia="Times New Roman" w:hAnsi="Times New Roman"/>
          <w:b/>
          <w:bCs/>
          <w:sz w:val="22"/>
          <w:szCs w:val="22"/>
        </w:rPr>
        <w:t xml:space="preserve">10.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11.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12.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13. MAINTENANCE AND REPAIRS — ARIZONA</w:t>
      </w:r>
    </w:p>
    <w:p>
      <w:pPr>
        <w:spacing w:after="140"/>
      </w:pPr>
      <w:r>
        <w:rPr>
          <w:rFonts w:ascii="Times New Roman" w:cs="Times New Roman" w:eastAsia="Times New Roman" w:hAnsi="Times New Roman"/>
          <w:sz w:val="22"/>
          <w:szCs w:val="22"/>
        </w:rPr>
        <w:t xml:space="preserve">Landlord shall comply with applicable building codes, make required repairs, maintain common areas and supplied systems, and provide waste removal, running water, hot water, heat, and qualifying cooling as Arizona law requires for the Premises.</w:t>
      </w:r>
    </w:p>
    <w:p>
      <w:pPr>
        <w:spacing w:after="140"/>
      </w:pPr>
      <w:r>
        <w:rPr>
          <w:rFonts w:ascii="Times New Roman" w:cs="Times New Roman" w:eastAsia="Times New Roman" w:hAnsi="Times New Roman"/>
          <w:sz w:val="22"/>
          <w:szCs w:val="22"/>
        </w:rPr>
        <w:t xml:space="preserve">Any written allocation of repair or maintenance work to Tenant must satisfy the applicable statutory scope and consideration requirements and may not defeat a nondelegable duty. Tenant shall keep the Premises reasonably clean and promptly report conditions requiring repair.</w:t>
      </w:r>
    </w:p>
    <w:p>
      <w:pPr>
        <w:keepNext/>
        <w:spacing w:after="80" w:before="220"/>
      </w:pPr>
      <w:r>
        <w:rPr>
          <w:rFonts w:ascii="Times New Roman" w:cs="Times New Roman" w:eastAsia="Times New Roman" w:hAnsi="Times New Roman"/>
          <w:b/>
          <w:bCs/>
          <w:sz w:val="22"/>
          <w:szCs w:val="22"/>
        </w:rPr>
        <w:t xml:space="preserve">14. RIGHT OF ENTRY — ARIZONA</w:t>
      </w:r>
    </w:p>
    <w:p>
      <w:pPr>
        <w:spacing w:after="140"/>
      </w:pPr>
      <w:r>
        <w:rPr>
          <w:rFonts w:ascii="Times New Roman" w:cs="Times New Roman" w:eastAsia="Times New Roman" w:hAnsi="Times New Roman"/>
          <w:sz w:val="22"/>
          <w:szCs w:val="22"/>
        </w:rPr>
        <w:t xml:space="preserve">For ordinary entry, Landlord shall give Tenant at least two days' notice, enter at a reasonable time, and use a lawful purpose. Emergency, impracticable-notice, and tenant-requested service exceptions remain limited to their statutory circumstances, and neither Party may abuse access rights.</w:t>
      </w:r>
    </w:p>
    <w:p>
      <w:pPr>
        <w:keepNext/>
        <w:spacing w:after="80" w:before="220"/>
      </w:pPr>
      <w:r>
        <w:rPr>
          <w:rFonts w:ascii="Times New Roman" w:cs="Times New Roman" w:eastAsia="Times New Roman" w:hAnsi="Times New Roman"/>
          <w:b/>
          <w:bCs/>
          <w:sz w:val="22"/>
          <w:szCs w:val="22"/>
        </w:rPr>
        <w:t xml:space="preserve">15. DEFAULT AND STATUTORY REMEDIES — ARIZONA</w:t>
      </w:r>
    </w:p>
    <w:p>
      <w:pPr>
        <w:spacing w:after="140"/>
      </w:pPr>
      <w:r>
        <w:rPr>
          <w:rFonts w:ascii="Times New Roman" w:cs="Times New Roman" w:eastAsia="Times New Roman" w:hAnsi="Times New Roman"/>
          <w:sz w:val="22"/>
          <w:szCs w:val="22"/>
        </w:rPr>
        <w:t xml:space="preserve">Before giving a termination notice, Landlord shall select the exact Arizona branch. Distinguish the ten-day material-noncompliance route, five-day health-and-safety route, five-day nonpayment route, repeat-breach route, and immediate material-and-irreparable route; apply only the notice, cure, service, and termination rules for the supported facts.</w:t>
      </w:r>
    </w:p>
    <w:p>
      <w:pPr>
        <w:keepNext/>
        <w:spacing w:after="80" w:before="220"/>
      </w:pPr>
      <w:r>
        <w:rPr>
          <w:rFonts w:ascii="Times New Roman" w:cs="Times New Roman" w:eastAsia="Times New Roman" w:hAnsi="Times New Roman"/>
          <w:b/>
          <w:bCs/>
          <w:sz w:val="22"/>
          <w:szCs w:val="22"/>
        </w:rPr>
        <w:t xml:space="preserve">16. GOVERNING LAW</w:t>
      </w:r>
    </w:p>
    <w:p>
      <w:pPr>
        <w:spacing w:after="140"/>
      </w:pPr>
      <w:r>
        <w:rPr>
          <w:rFonts w:ascii="Times New Roman" w:cs="Times New Roman" w:eastAsia="Times New Roman" w:hAnsi="Times New Roman"/>
          <w:sz w:val="22"/>
          <w:szCs w:val="22"/>
        </w:rPr>
        <w:t xml:space="preserve">This Agreement shall be governed by the laws of the State of Arizona.</w:t>
      </w:r>
    </w:p>
    <w:p>
      <w:pPr>
        <w:keepNext/>
        <w:spacing w:after="80" w:before="220"/>
      </w:pPr>
      <w:r>
        <w:rPr>
          <w:rFonts w:ascii="Times New Roman" w:cs="Times New Roman" w:eastAsia="Times New Roman" w:hAnsi="Times New Roman"/>
          <w:b/>
          <w:bCs/>
          <w:sz w:val="22"/>
          <w:szCs w:val="22"/>
        </w:rPr>
        <w:t xml:space="preserve">17. STATE AND LOCAL REQUIREMENTS</w:t>
      </w:r>
    </w:p>
    <w:p>
      <w:pPr>
        <w:spacing w:after="140"/>
      </w:pPr>
      <w:r>
        <w:rPr>
          <w:rFonts w:ascii="Times New Roman" w:cs="Times New Roman" w:eastAsia="Times New Roman" w:hAnsi="Times New Roman"/>
          <w:sz w:val="22"/>
          <w:szCs w:val="22"/>
        </w:rPr>
        <w:t xml:space="preserve">This blank template identifies Arizona as the governing jurisdiction. It does not automatically supply every disclosure, addendum, notice, or local term that may apply to the Premises or Parties. Before signing, review current Arizona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18.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19.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20. ARIZONA PROTECTED TERMS AND COPY DELIVERY</w:t>
      </w:r>
    </w:p>
    <w:p>
      <w:pPr>
        <w:spacing w:after="140"/>
      </w:pPr>
      <w:r>
        <w:rPr>
          <w:rFonts w:ascii="Times New Roman" w:cs="Times New Roman" w:eastAsia="Times New Roman" w:hAnsi="Times New Roman"/>
          <w:sz w:val="22"/>
          <w:szCs w:val="22"/>
        </w:rPr>
        <w:t xml:space="preserve">Nothing in this Agreement waives statutory rights or remedies, authorizes confession of judgment, excuses prohibited Landlord liability, requires prohibited indemnity, or penalizes Tenant for summoning emergency assistance. Any attorney-fee term must be separately validated under current law.</w:t>
      </w:r>
    </w:p>
    <w:p>
      <w:pPr>
        <w:spacing w:after="140"/>
      </w:pPr>
      <w:r>
        <w:rPr>
          <w:rFonts w:ascii="Times New Roman" w:cs="Times New Roman" w:eastAsia="Times New Roman" w:hAnsi="Times New Roman"/>
          <w:sz w:val="22"/>
          <w:szCs w:val="22"/>
        </w:rPr>
        <w:t xml:space="preserve">Before execution, complete every blank. Landlord and Tenant shall exchange signatures, and Landlord shall tender Tenant a fully completed, signed copy within a reasonable time.  Tenant copy delivered: [  ]  Date: __________________</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Arizona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Residential Lease Agreement Template — Free Editable Template</dc:title>
  <dc:subject>Editable blank residential lease agreement template for Arizona</dc:subject>
  <dc:creator>LawVault</dc:creator>
  <cp:keywords>Arizona, residential lease agreement, editable template</cp:keywords>
  <dc:description>This free Arizona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source-pack:lv-lease-state-pack-az-v1, artifact:az-residential-lease-artifact-v1, sha256:d69ea1d18adb472ef38df58d7efc49c29452945919e2f25697b089bdf2c4029b, AZ-SCOPE-001, AZ-AGREEMENT-001, AZ-PROHIBITED-001, AZ-DEPOSIT-001, AZ-HABITABILITY-001, AZ-ACCESS-001, AZ-DISCLOSURE-001, AZ-BEDBUG-001, AZ-BREACH-001, AZ-PERIODIC-001, AZ-EXECUTION-001, AZ-LOCAL-CODE-001, AZ-LOCAL-RENT-001.</dc:description>
  <cp:lastModifiedBy>Un-named</cp:lastModifiedBy>
  <cp:revision>1</cp:revision>
  <dcterms:created xsi:type="dcterms:W3CDTF">2026-09-30T23:05:41.747Z</dcterms:created>
  <dcterms:modified xsi:type="dcterms:W3CDTF">2026-09-30T23:05:41.747Z</dcterms:modified>
</cp:coreProperties>
</file>

<file path=docProps/custom.xml><?xml version="1.0" encoding="utf-8"?>
<Properties xmlns="http://schemas.openxmlformats.org/officeDocument/2006/custom-properties" xmlns:vt="http://schemas.openxmlformats.org/officeDocument/2006/docPropsVTypes"/>
</file>