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COLORADO RESIDENTIAL LEASE AGREEMENT TEMPLATE</w:t>
      </w:r>
    </w:p>
    <w:p>
      <w:pPr>
        <w:spacing w:after="140"/>
      </w:pPr>
      <w:r>
        <w:rPr>
          <w:rFonts w:ascii="Times New Roman" w:cs="Times New Roman" w:eastAsia="Times New Roman" w:hAnsi="Times New Roman"/>
          <w:sz w:val="22"/>
          <w:szCs w:val="22"/>
        </w:rPr>
        <w:t xml:space="preserve">Governing jurisdiction: Colorado (CO). This template is intended for residential property located in Colorado.</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Colorado,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COLORADO COVERAGE AND LOCAL-CODE READINESS</w:t>
      </w:r>
    </w:p>
    <w:p>
      <w:pPr>
        <w:spacing w:after="140"/>
      </w:pPr>
      <w:r>
        <w:rPr>
          <w:rFonts w:ascii="Times New Roman" w:cs="Times New Roman" w:eastAsia="Times New Roman" w:hAnsi="Times New Roman"/>
          <w:sz w:val="22"/>
          <w:szCs w:val="22"/>
        </w:rPr>
        <w:t xml:space="preserve">Property type: __________________  City: __________________  County: __________________  Occupancy length and use: _________________________________  Owner-occupied small property: [  ] No  [  ] Yes  Mobile-home space, employer housing, or subsidized housing: [  ] No  [  ] Yes</w:t>
      </w:r>
    </w:p>
    <w:p>
      <w:pPr>
        <w:spacing w:after="140"/>
      </w:pPr>
      <w:r>
        <w:rPr>
          <w:rFonts w:ascii="Times New Roman" w:cs="Times New Roman" w:eastAsia="Times New Roman" w:hAnsi="Times New Roman"/>
          <w:sz w:val="22"/>
          <w:szCs w:val="22"/>
        </w:rPr>
        <w:t xml:space="preserve">STOP: Do not use this statewide path until the Premises and occupancy have been classified. Route mobile-home spaces, short-term occupancy, employer-provided housing, subsidized housing, and every part-specific exception to the correct legal path.</w:t>
      </w:r>
    </w:p>
    <w:p>
      <w:pPr>
        <w:spacing w:after="140"/>
      </w:pPr>
      <w:r>
        <w:rPr>
          <w:rFonts w:ascii="Times New Roman" w:cs="Times New Roman" w:eastAsia="Times New Roman" w:hAnsi="Times New Roman"/>
          <w:sz w:val="22"/>
          <w:szCs w:val="22"/>
        </w:rPr>
        <w:t xml:space="preserve">Local review completed: housing code [  ]  building and health code [  ]  rental license or registration [  ]  local disclosures [  ]. Authority and result: _________________________________  Date checked: __________________  Reviewer: __________________. Customer-ready rendering is blocked until the exact city and county and each applicable local result are recorded.</w:t>
      </w:r>
    </w:p>
    <w:p>
      <w:pPr>
        <w:keepNext/>
        <w:spacing w:after="80" w:before="220"/>
      </w:pPr>
      <w:r>
        <w:rPr>
          <w:rFonts w:ascii="Times New Roman" w:cs="Times New Roman" w:eastAsia="Times New Roman" w:hAnsi="Times New Roman"/>
          <w:b/>
          <w:bCs/>
          <w:sz w:val="22"/>
          <w:szCs w:val="22"/>
        </w:rPr>
        <w:t xml:space="preserve">3. COLORADO LANDLORD IDENTITY AND SOURCE-OF-INCOME GATE</w:t>
      </w:r>
    </w:p>
    <w:p>
      <w:pPr>
        <w:spacing w:after="140"/>
      </w:pPr>
      <w:r>
        <w:rPr>
          <w:rFonts w:ascii="Times New Roman" w:cs="Times New Roman" w:eastAsia="Times New Roman" w:hAnsi="Times New Roman"/>
          <w:sz w:val="22"/>
          <w:szCs w:val="22"/>
        </w:rPr>
        <w:t xml:space="preserve">Landlord legal name: _________________________________  Address where notices may be delivered: _________________________________  Authorized agent, if any: _________________________________  Agent notice address: _________________________________</w:t>
      </w:r>
    </w:p>
    <w:p>
      <w:pPr>
        <w:spacing w:after="140"/>
      </w:pPr>
      <w:r>
        <w:rPr>
          <w:rFonts w:ascii="Times New Roman" w:cs="Times New Roman" w:eastAsia="Times New Roman" w:hAnsi="Times New Roman"/>
          <w:sz w:val="22"/>
          <w:szCs w:val="22"/>
        </w:rPr>
        <w:t xml:space="preserve">Landlord owns or manages no more than five single-family rental homes and no more than five total rental units: [  ] No  [  ] Yes  Basis and related ownership checked: _________________________________</w:t>
      </w:r>
    </w:p>
    <w:p>
      <w:pPr>
        <w:spacing w:after="140"/>
      </w:pPr>
      <w:r>
        <w:rPr>
          <w:rFonts w:ascii="Times New Roman" w:cs="Times New Roman" w:eastAsia="Times New Roman" w:hAnsi="Times New Roman"/>
          <w:sz w:val="22"/>
          <w:szCs w:val="22"/>
        </w:rPr>
        <w:t xml:space="preserve">Unless the statutory small-landlord exception is supported, the current statement required by C.R.S. § 38-12-801 concerning lawful and verifiable sources of money must be inserted before signing. [  ] Current official text inserted and verified  [  ] Supported exception recorded. Do not infer the exception or substitute this summary for the required statement.</w:t>
      </w:r>
    </w:p>
    <w:p>
      <w:pPr>
        <w:keepNext/>
        <w:spacing w:after="80" w:before="220"/>
      </w:pPr>
      <w:r>
        <w:rPr>
          <w:rFonts w:ascii="Times New Roman" w:cs="Times New Roman" w:eastAsia="Times New Roman" w:hAnsi="Times New Roman"/>
          <w:b/>
          <w:bCs/>
          <w:sz w:val="22"/>
          <w:szCs w:val="22"/>
        </w:rPr>
        <w:t xml:space="preserve">4. COLORADO RADON DISCLOSURE GATE</w:t>
      </w:r>
    </w:p>
    <w:p>
      <w:pPr>
        <w:spacing w:after="140"/>
      </w:pPr>
      <w:r>
        <w:rPr>
          <w:rFonts w:ascii="Times New Roman" w:cs="Times New Roman" w:eastAsia="Times New Roman" w:hAnsi="Times New Roman"/>
          <w:sz w:val="22"/>
          <w:szCs w:val="22"/>
        </w:rPr>
        <w:t xml:space="preserve">Section 38-12-803 applies: [  ] No, supported exception: _________________________________  [  ] Yes  [  ] Unresolved — STOP. Known radon tests, concentrations, mitigation systems, and mitigation records: _________________________________</w:t>
      </w:r>
    </w:p>
    <w:p>
      <w:pPr>
        <w:spacing w:after="140"/>
      </w:pPr>
      <w:r>
        <w:rPr>
          <w:rFonts w:ascii="Times New Roman" w:cs="Times New Roman" w:eastAsia="Times New Roman" w:hAnsi="Times New Roman"/>
          <w:sz w:val="22"/>
          <w:szCs w:val="22"/>
        </w:rPr>
        <w:t xml:space="preserve">When applicable, attach the current statutory radon warning and disclosure before execution and provide the required records. [  ] Current warning and disclosure attached  [  ] Records delivered  Date: __________________. This template does not recreate or freeze the official warning text.</w:t>
      </w:r>
    </w:p>
    <w:p>
      <w:pPr>
        <w:keepNext/>
        <w:spacing w:after="80" w:before="220"/>
      </w:pPr>
      <w:r>
        <w:rPr>
          <w:rFonts w:ascii="Times New Roman" w:cs="Times New Roman" w:eastAsia="Times New Roman" w:hAnsi="Times New Roman"/>
          <w:b/>
          <w:bCs/>
          <w:sz w:val="22"/>
          <w:szCs w:val="22"/>
        </w:rPr>
        <w:t xml:space="preserve">5.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6.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7. SECURITY DEPOSIT AND LATE FEES — COLORADO</w:t>
      </w:r>
    </w:p>
    <w:p>
      <w:pPr>
        <w:spacing w:after="140"/>
      </w:pPr>
      <w:r>
        <w:rPr>
          <w:rFonts w:ascii="Times New Roman" w:cs="Times New Roman" w:eastAsia="Times New Roman" w:hAnsi="Times New Roman"/>
          <w:sz w:val="22"/>
          <w:szCs w:val="22"/>
        </w:rPr>
        <w:t xml:space="preserve">Monthly rent: $________________  Security deposit: $________________. Landlord shall not require a security deposit greater than two monthly rent payments. Preexisting-condition record completed: [  ]  Date: __________________</w:t>
      </w:r>
    </w:p>
    <w:p>
      <w:pPr>
        <w:spacing w:after="140"/>
      </w:pPr>
      <w:r>
        <w:rPr>
          <w:rFonts w:ascii="Times New Roman" w:cs="Times New Roman" w:eastAsia="Times New Roman" w:hAnsi="Times New Roman"/>
          <w:sz w:val="22"/>
          <w:szCs w:val="22"/>
        </w:rPr>
        <w:t xml:space="preserve">After termination or surrender, return the balance within 30 days unless this Agreement lawfully specifies a longer period no greater than 60 days: ______ days. Deductions may not include normal wear and tear or damage documented as preexisting. Landlord shall preserve the required move-out documentation, itemization, and supporting records.</w:t>
      </w:r>
    </w:p>
    <w:p>
      <w:pPr>
        <w:spacing w:after="140"/>
      </w:pPr>
      <w:r>
        <w:rPr>
          <w:rFonts w:ascii="Times New Roman" w:cs="Times New Roman" w:eastAsia="Times New Roman" w:hAnsi="Times New Roman"/>
          <w:sz w:val="22"/>
          <w:szCs w:val="22"/>
        </w:rPr>
        <w:t xml:space="preserve">Disclosed late fee: $________________ or ______%. A late fee may be imposed only after rent remains unpaid for at least seven calendar days after its due date, may be charged only once for each late rent payment, and may not exceed the greater of $50 or five percent of the past-due rent payment. No undisclosed or prohibited stacking is authorized.</w:t>
      </w:r>
    </w:p>
    <w:p>
      <w:pPr>
        <w:keepNext/>
        <w:spacing w:after="80" w:before="220"/>
      </w:pPr>
      <w:r>
        <w:rPr>
          <w:rFonts w:ascii="Times New Roman" w:cs="Times New Roman" w:eastAsia="Times New Roman" w:hAnsi="Times New Roman"/>
          <w:b/>
          <w:bCs/>
          <w:sz w:val="22"/>
          <w:szCs w:val="22"/>
        </w:rPr>
        <w:t xml:space="preserve">8.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9.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10.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11. WARRANTY OF HABITABILITY AND REPORTING — COLORADO</w:t>
      </w:r>
    </w:p>
    <w:p>
      <w:pPr>
        <w:spacing w:after="140"/>
      </w:pPr>
      <w:r>
        <w:rPr>
          <w:rFonts w:ascii="Times New Roman" w:cs="Times New Roman" w:eastAsia="Times New Roman" w:hAnsi="Times New Roman"/>
          <w:sz w:val="22"/>
          <w:szCs w:val="22"/>
        </w:rPr>
        <w:t xml:space="preserve">Landlord shall maintain the Premises as Colorado law requires. The continuing warranty of habitability and the Parties' statutory notices, remedies, defenses, and anti-retaliation protections are not waived. Tenant shall promptly report a claimed condition through the contact methods below.</w:t>
      </w:r>
    </w:p>
    <w:p>
      <w:pPr>
        <w:spacing w:after="140"/>
      </w:pPr>
      <w:r>
        <w:rPr>
          <w:rFonts w:ascii="Times New Roman" w:cs="Times New Roman" w:eastAsia="Times New Roman" w:hAnsi="Times New Roman"/>
          <w:sz w:val="22"/>
          <w:szCs w:val="22"/>
        </w:rPr>
        <w:t xml:space="preserve">Physical address for habitability notices: _________________________________  Email address or web portal: _________________________________  Emergency contact: _________________________________</w:t>
      </w:r>
    </w:p>
    <w:p>
      <w:pPr>
        <w:spacing w:after="140"/>
      </w:pPr>
      <w:r>
        <w:rPr>
          <w:rFonts w:ascii="Times New Roman" w:cs="Times New Roman" w:eastAsia="Times New Roman" w:hAnsi="Times New Roman"/>
          <w:sz w:val="22"/>
          <w:szCs w:val="22"/>
        </w:rPr>
        <w:t xml:space="preserve">STOP: Before signing, insert the current statutory habitability-reporting statement in both English and Spanish, in at least 12-point bold type, identifying the physical address and email address or web portal above. [  ] Current bilingual statement inserted and verified. This English summary is not the mandated bilingual statement.</w:t>
      </w:r>
    </w:p>
    <w:p>
      <w:pPr>
        <w:spacing w:after="140"/>
      </w:pPr>
      <w:r>
        <w:rPr>
          <w:rFonts w:ascii="Times New Roman" w:cs="Times New Roman" w:eastAsia="Times New Roman" w:hAnsi="Times New Roman"/>
          <w:sz w:val="22"/>
          <w:szCs w:val="22"/>
        </w:rPr>
        <w:t xml:space="preserve">Upon actual notice, route a condition that materially interferes with life, health, or safety to the statutory 24-hour remedial-action-start process and other covered conditions to the statutory 72-hour process. Record condition, severity, notice receipt, communications, and remedial action; do not treat these timing summaries as a substitute for the current statutory workflow.</w:t>
      </w:r>
    </w:p>
    <w:p>
      <w:pPr>
        <w:keepNext/>
        <w:spacing w:after="80" w:before="220"/>
      </w:pPr>
      <w:r>
        <w:rPr>
          <w:rFonts w:ascii="Times New Roman" w:cs="Times New Roman" w:eastAsia="Times New Roman" w:hAnsi="Times New Roman"/>
          <w:b/>
          <w:bCs/>
          <w:sz w:val="22"/>
          <w:szCs w:val="22"/>
        </w:rPr>
        <w:t xml:space="preserve">12. RIGHT OF ENTRY AND BEDBUG ACCESS — COLORADO</w:t>
      </w:r>
    </w:p>
    <w:p>
      <w:pPr>
        <w:spacing w:after="140"/>
      </w:pPr>
      <w:r>
        <w:rPr>
          <w:rFonts w:ascii="Times New Roman" w:cs="Times New Roman" w:eastAsia="Times New Roman" w:hAnsi="Times New Roman"/>
          <w:sz w:val="22"/>
          <w:szCs w:val="22"/>
        </w:rPr>
        <w:t xml:space="preserve">Ordinary entry purpose: _________________________________  Contract notice: __________________  Local-law check: __________________. The cited statewide rules do not create one universal numeric advance-notice period for every ordinary entry; use a reasonable, lawful term after the property-specific check and handle emergencies under the applicable branch.</w:t>
      </w:r>
    </w:p>
    <w:p>
      <w:pPr>
        <w:spacing w:after="140"/>
      </w:pPr>
      <w:r>
        <w:rPr>
          <w:rFonts w:ascii="Times New Roman" w:cs="Times New Roman" w:eastAsia="Times New Roman" w:hAnsi="Times New Roman"/>
          <w:sz w:val="22"/>
          <w:szCs w:val="22"/>
        </w:rPr>
        <w:t xml:space="preserve">For a bedbug inspection or treatment, Landlord shall ordinarily give at least 48 hours' reasonable written or electronic notice. Use a shorter lawful minimum or a tenant waiver only if the exact statutory conditions are supported and documented. Notice or waiver record: _________________________________</w:t>
      </w:r>
    </w:p>
    <w:p>
      <w:pPr>
        <w:keepNext/>
        <w:spacing w:after="80" w:before="220"/>
      </w:pPr>
      <w:r>
        <w:rPr>
          <w:rFonts w:ascii="Times New Roman" w:cs="Times New Roman" w:eastAsia="Times New Roman" w:hAnsi="Times New Roman"/>
          <w:b/>
          <w:bCs/>
          <w:sz w:val="22"/>
          <w:szCs w:val="22"/>
        </w:rPr>
        <w:t xml:space="preserve">13. TERMINATION, DEFAULT, AND PROTECTED REMEDIES — COLORADO</w:t>
      </w:r>
    </w:p>
    <w:p>
      <w:pPr>
        <w:spacing w:after="140"/>
      </w:pPr>
      <w:r>
        <w:rPr>
          <w:rFonts w:ascii="Times New Roman" w:cs="Times New Roman" w:eastAsia="Times New Roman" w:hAnsi="Times New Roman"/>
          <w:sz w:val="22"/>
          <w:szCs w:val="22"/>
        </w:rPr>
        <w:t xml:space="preserve">Before a possession or termination notice, classify the tenancy, occupancy duration, actor, statutory ground, property exception, notice method, and cure rule. Where C.R.S. title 38, article 12, part 13 applies, fixed-term expiration alone is not sufficient; select and document a statutory cause or defined no-fault ground and its exact notice and timing.</w:t>
      </w:r>
    </w:p>
    <w:p>
      <w:pPr>
        <w:spacing w:after="140"/>
      </w:pPr>
      <w:r>
        <w:rPr>
          <w:rFonts w:ascii="Times New Roman" w:cs="Times New Roman" w:eastAsia="Times New Roman" w:hAnsi="Times New Roman"/>
          <w:sz w:val="22"/>
          <w:szCs w:val="22"/>
        </w:rPr>
        <w:t xml:space="preserve">Nothing in this Agreement shortens a required notice or cure, waives a defense or remedy, or bypasses a protected victim-survivor or habitability termination route. Ground and authority: _________________________________  Notice and cure calculation: _________________________________  Exception or protected route, if any: _________________________________</w:t>
      </w:r>
    </w:p>
    <w:p>
      <w:pPr>
        <w:keepNext/>
        <w:spacing w:after="80" w:before="220"/>
      </w:pPr>
      <w:r>
        <w:rPr>
          <w:rFonts w:ascii="Times New Roman" w:cs="Times New Roman" w:eastAsia="Times New Roman" w:hAnsi="Times New Roman"/>
          <w:b/>
          <w:bCs/>
          <w:sz w:val="22"/>
          <w:szCs w:val="22"/>
        </w:rPr>
        <w:t xml:space="preserve">14. GOVERNING LAW</w:t>
      </w:r>
    </w:p>
    <w:p>
      <w:pPr>
        <w:spacing w:after="140"/>
      </w:pPr>
      <w:r>
        <w:rPr>
          <w:rFonts w:ascii="Times New Roman" w:cs="Times New Roman" w:eastAsia="Times New Roman" w:hAnsi="Times New Roman"/>
          <w:sz w:val="22"/>
          <w:szCs w:val="22"/>
        </w:rPr>
        <w:t xml:space="preserve">This Agreement shall be governed by the laws of the State of Colorado.</w:t>
      </w:r>
    </w:p>
    <w:p>
      <w:pPr>
        <w:keepNext/>
        <w:spacing w:after="80" w:before="220"/>
      </w:pPr>
      <w:r>
        <w:rPr>
          <w:rFonts w:ascii="Times New Roman" w:cs="Times New Roman" w:eastAsia="Times New Roman" w:hAnsi="Times New Roman"/>
          <w:b/>
          <w:bCs/>
          <w:sz w:val="22"/>
          <w:szCs w:val="22"/>
        </w:rPr>
        <w:t xml:space="preserve">15. STATE AND LOCAL REQUIREMENTS</w:t>
      </w:r>
    </w:p>
    <w:p>
      <w:pPr>
        <w:spacing w:after="140"/>
      </w:pPr>
      <w:r>
        <w:rPr>
          <w:rFonts w:ascii="Times New Roman" w:cs="Times New Roman" w:eastAsia="Times New Roman" w:hAnsi="Times New Roman"/>
          <w:sz w:val="22"/>
          <w:szCs w:val="22"/>
        </w:rPr>
        <w:t xml:space="preserve">This blank template identifies Colorado as the governing jurisdiction. It does not automatically supply every disclosure, addendum, notice, or local term that may apply to the Premises or Parties. Before signing, review current Colorado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16.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17.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18. COLORADO PROTECTED TERMS AND SIGNED-COPY DELIVERY</w:t>
      </w:r>
    </w:p>
    <w:p>
      <w:pPr>
        <w:spacing w:after="140"/>
      </w:pPr>
      <w:r>
        <w:rPr>
          <w:rFonts w:ascii="Times New Roman" w:cs="Times New Roman" w:eastAsia="Times New Roman" w:hAnsi="Times New Roman"/>
          <w:sz w:val="22"/>
          <w:szCs w:val="22"/>
        </w:rPr>
        <w:t xml:space="preserve">This Agreement does not create one-way attorney-fee shifting, waive a statutory right or remedy, authorize a prohibited eviction penalty or non-rent characterization, or impose a death-related acceleration, concession recapture, penalty, or damage term prohibited by current Colorado law. Any conflicting provision is not authorized and must be removed before signing.</w:t>
      </w:r>
    </w:p>
    <w:p>
      <w:pPr>
        <w:spacing w:after="140"/>
      </w:pPr>
      <w:r>
        <w:rPr>
          <w:rFonts w:ascii="Times New Roman" w:cs="Times New Roman" w:eastAsia="Times New Roman" w:hAnsi="Times New Roman"/>
          <w:sz w:val="22"/>
          <w:szCs w:val="22"/>
        </w:rPr>
        <w:t xml:space="preserve">Landlord shall deliver a copy signed by Landlord and Tenant no later than the seventh day after Tenant signs. Delivery may be electronic unless Tenant requests a paper copy. Tenant signed: __________________  Landlord signed: __________________  [  ] Paper requested  Copy delivered: __________________  Method: __________________</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Colorado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Residential Lease Agreement Template — Free Editable Template</dc:title>
  <dc:subject>Editable blank residential lease agreement template for Colorado</dc:subject>
  <dc:creator>LawVault</dc:creator>
  <cp:keywords>Colorado, residential lease agreement, editable template</cp:keywords>
  <dc:description>This free Colorado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source-pack:lv-lease-state-pack-co-v1, artifact:co-residential-lease-artifact-v1, sha256:347344fb012775b01f7a0b44daf7d5c361bfedae169e6865ad947f1980a72b7a, CO-SCOPE-001, CO-AGREEMENT-001, CO-FINANCIAL-001, CO-HABITABILITY-ACCESS-001, CO-DISCLOSURES-001, CO-TERMINATION-REMEDIES-001, CO-EXECUTION-001, CO-LOCAL-OVERLAY-001.</dc:description>
  <cp:lastModifiedBy>Un-named</cp:lastModifiedBy>
  <cp:revision>1</cp:revision>
  <dcterms:created xsi:type="dcterms:W3CDTF">2026-09-30T23:05:41.677Z</dcterms:created>
  <dcterms:modified xsi:type="dcterms:W3CDTF">2026-09-30T23:05:41.677Z</dcterms:modified>
</cp:coreProperties>
</file>

<file path=docProps/custom.xml><?xml version="1.0" encoding="utf-8"?>
<Properties xmlns="http://schemas.openxmlformats.org/officeDocument/2006/custom-properties" xmlns:vt="http://schemas.openxmlformats.org/officeDocument/2006/docPropsVTypes"/>
</file>