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CONNECTICUT RESIDENTIAL LEASE AGREEMENT TEMPLATE</w:t>
      </w:r>
    </w:p>
    <w:p>
      <w:pPr>
        <w:spacing w:after="140"/>
      </w:pPr>
      <w:r>
        <w:rPr>
          <w:rFonts w:ascii="Times New Roman" w:cs="Times New Roman" w:eastAsia="Times New Roman" w:hAnsi="Times New Roman"/>
          <w:sz w:val="22"/>
          <w:szCs w:val="22"/>
        </w:rPr>
        <w:t xml:space="preserve">Governing jurisdiction: Connecticut (CT). This template is intended for residential property located in Connecticut.</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Connecticut,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CONNECTICUT COVERAGE AND MUNICIPAL READINESS</w:t>
      </w:r>
    </w:p>
    <w:p>
      <w:pPr>
        <w:spacing w:after="140"/>
      </w:pPr>
      <w:r>
        <w:rPr>
          <w:rFonts w:ascii="Times New Roman" w:cs="Times New Roman" w:eastAsia="Times New Roman" w:hAnsi="Times New Roman"/>
          <w:sz w:val="22"/>
          <w:szCs w:val="22"/>
        </w:rPr>
        <w:t xml:space="preserve">Property use and occupancy: _________________________________  Municipality: __________________  Hotel or motel and occupancy days: __________________  Primary residence: [  ] No  [  ] Yes  Institutional, sale-contract, specified employee, owner-occupied condominium, or mobile-home-lot context: [  ] No  [  ] Yes</w:t>
      </w:r>
    </w:p>
    <w:p>
      <w:pPr>
        <w:spacing w:after="140"/>
      </w:pPr>
      <w:r>
        <w:rPr>
          <w:rFonts w:ascii="Times New Roman" w:cs="Times New Roman" w:eastAsia="Times New Roman" w:hAnsi="Times New Roman"/>
          <w:sz w:val="22"/>
          <w:szCs w:val="22"/>
        </w:rPr>
        <w:t xml:space="preserve">STOP: Test every Conn. Gen. Stat. § 47a-2 exclusion before using the chapter 830 residential path. Route exempt institutional, transient-lodging, sale-contract, specified employee, owner-occupied condominium, and mobile manufactured home or lot arrangements to the applicable path.</w:t>
      </w:r>
    </w:p>
    <w:p>
      <w:pPr>
        <w:spacing w:after="140"/>
      </w:pPr>
      <w:r>
        <w:rPr>
          <w:rFonts w:ascii="Times New Roman" w:cs="Times New Roman" w:eastAsia="Times New Roman" w:hAnsi="Times New Roman"/>
          <w:sz w:val="22"/>
          <w:szCs w:val="22"/>
        </w:rPr>
        <w:t xml:space="preserve">Municipal review completed: building code [  ]  housing and health code [  ]  occupancy certificate [  ]  nonresident-landlord filing [  ]  fair-rent commission and current bylaws, complaints, or orders [  ]. Authority and result: _________________________________  Date checked: __________________. Do not assume that a municipality lacks a fair-rent commission before the future statewide deadline.</w:t>
      </w:r>
    </w:p>
    <w:p>
      <w:pPr>
        <w:keepNext/>
        <w:spacing w:after="80" w:before="220"/>
      </w:pPr>
      <w:r>
        <w:rPr>
          <w:rFonts w:ascii="Times New Roman" w:cs="Times New Roman" w:eastAsia="Times New Roman" w:hAnsi="Times New Roman"/>
          <w:b/>
          <w:bCs/>
          <w:sz w:val="22"/>
          <w:szCs w:val="22"/>
        </w:rPr>
        <w:t xml:space="preserve">3. CONNECTICUT STANDARDIZED RENTAL TERMS SUMMARY FORM — FIRST-PAGE GATE</w:t>
      </w:r>
    </w:p>
    <w:p>
      <w:pPr>
        <w:spacing w:after="140"/>
      </w:pPr>
      <w:r>
        <w:rPr>
          <w:rFonts w:ascii="Times New Roman" w:cs="Times New Roman" w:eastAsia="Times New Roman" w:hAnsi="Times New Roman"/>
          <w:sz w:val="22"/>
          <w:szCs w:val="22"/>
        </w:rPr>
        <w:t xml:space="preserve">Written rental agreement provided on or after April 1, 2026: [  ] No  [  ] Yes. If yes, STOP until the current Department of Housing bilingual STANDARDIZED RENTAL TERMS SUMMARY FORM is completed and prepended as the literal first page of this written Agreement.</w:t>
      </w:r>
    </w:p>
    <w:p>
      <w:pPr>
        <w:spacing w:after="140"/>
      </w:pPr>
      <w:r>
        <w:rPr>
          <w:rFonts w:ascii="Times New Roman" w:cs="Times New Roman" w:eastAsia="Times New Roman" w:hAnsi="Times New Roman"/>
          <w:sz w:val="22"/>
          <w:szCs w:val="22"/>
        </w:rPr>
        <w:t xml:space="preserve">Current official form version and retrieval date: _________________________________  Property, tenant, landlord, management, term, rent, and recurring-charge fields completed: [  ]  Form prepended as first page: [  ]  Verified by: __________________</w:t>
      </w:r>
    </w:p>
    <w:p>
      <w:pPr>
        <w:spacing w:after="140"/>
      </w:pPr>
      <w:r>
        <w:rPr>
          <w:rFonts w:ascii="Times New Roman" w:cs="Times New Roman" w:eastAsia="Times New Roman" w:hAnsi="Times New Roman"/>
          <w:sz w:val="22"/>
          <w:szCs w:val="22"/>
        </w:rPr>
        <w:t xml:space="preserve">Tenant payments shall be applied first to rent and then to other fees or charges as current law requires. The summary in this section is not the official form and cannot replace it.</w:t>
      </w:r>
    </w:p>
    <w:p>
      <w:pPr>
        <w:keepNext/>
        <w:spacing w:after="80" w:before="220"/>
      </w:pPr>
      <w:r>
        <w:rPr>
          <w:rFonts w:ascii="Times New Roman" w:cs="Times New Roman" w:eastAsia="Times New Roman" w:hAnsi="Times New Roman"/>
          <w:b/>
          <w:bCs/>
          <w:sz w:val="22"/>
          <w:szCs w:val="22"/>
        </w:rPr>
        <w:t xml:space="preserve">4. CONNECTICUT MANAGEMENT AND SERVICE CONTACTS</w:t>
      </w:r>
    </w:p>
    <w:p>
      <w:pPr>
        <w:spacing w:after="140"/>
      </w:pPr>
      <w:r>
        <w:rPr>
          <w:rFonts w:ascii="Times New Roman" w:cs="Times New Roman" w:eastAsia="Times New Roman" w:hAnsi="Times New Roman"/>
          <w:sz w:val="22"/>
          <w:szCs w:val="22"/>
        </w:rPr>
        <w:t xml:space="preserve">Person authorized to manage the Premises — name: _________________________________  Address: _________________________________</w:t>
      </w:r>
    </w:p>
    <w:p>
      <w:pPr>
        <w:spacing w:after="140"/>
      </w:pPr>
      <w:r>
        <w:rPr>
          <w:rFonts w:ascii="Times New Roman" w:cs="Times New Roman" w:eastAsia="Times New Roman" w:hAnsi="Times New Roman"/>
          <w:sz w:val="22"/>
          <w:szCs w:val="22"/>
        </w:rPr>
        <w:t xml:space="preserve">Owner or person authorized to receive service of process, notices, and demands — name: _________________________________  Address: _________________________________  Current written information delivered by tenancy commencement: [  ]  Date: __________________</w:t>
      </w:r>
    </w:p>
    <w:p>
      <w:pPr>
        <w:spacing w:after="140"/>
      </w:pPr>
      <w:r>
        <w:rPr>
          <w:rFonts w:ascii="Times New Roman" w:cs="Times New Roman" w:eastAsia="Times New Roman" w:hAnsi="Times New Roman"/>
          <w:sz w:val="22"/>
          <w:szCs w:val="22"/>
        </w:rPr>
        <w:t xml:space="preserve">Landlord shall give written notice of a change in this required identity information as current law requires.</w:t>
      </w:r>
    </w:p>
    <w:p>
      <w:pPr>
        <w:keepNext/>
        <w:spacing w:after="80" w:before="220"/>
      </w:pPr>
      <w:r>
        <w:rPr>
          <w:rFonts w:ascii="Times New Roman" w:cs="Times New Roman" w:eastAsia="Times New Roman" w:hAnsi="Times New Roman"/>
          <w:b/>
          <w:bCs/>
          <w:sz w:val="22"/>
          <w:szCs w:val="22"/>
        </w:rPr>
        <w:t xml:space="preserve">5. CONNECTICUT COMMON-INTEREST AND FIRE-SPRINKLER DISCLOSURES</w:t>
      </w:r>
    </w:p>
    <w:p>
      <w:pPr>
        <w:spacing w:after="140"/>
      </w:pPr>
      <w:r>
        <w:rPr>
          <w:rFonts w:ascii="Times New Roman" w:cs="Times New Roman" w:eastAsia="Times New Roman" w:hAnsi="Times New Roman"/>
          <w:sz w:val="22"/>
          <w:szCs w:val="22"/>
        </w:rPr>
        <w:t xml:space="preserve">Premises is in a common-interest community: [  ] No  [  ] Yes  Declarant-controlled rental requiring pre-agreement notice: [  ] No  [  ] Yes  If applicable, the current separate common-interest-community notice was delivered before agreement: [  ]  Date: __________________</w:t>
      </w:r>
    </w:p>
    <w:p>
      <w:pPr>
        <w:spacing w:after="140"/>
      </w:pPr>
      <w:r>
        <w:rPr>
          <w:rFonts w:ascii="Times New Roman" w:cs="Times New Roman" w:eastAsia="Times New Roman" w:hAnsi="Times New Roman"/>
          <w:sz w:val="22"/>
          <w:szCs w:val="22"/>
        </w:rPr>
        <w:t xml:space="preserve">Dwelling requires a fire sprinkler system: [  ] No  [  ] Yes  If yes, system status: [  ] Operative  [  ] Inoperative  [  ] Unresolved — STOP. Last maintenance and inspection date, if operative: __________________</w:t>
      </w:r>
    </w:p>
    <w:p>
      <w:pPr>
        <w:spacing w:after="140"/>
      </w:pPr>
      <w:r>
        <w:rPr>
          <w:rFonts w:ascii="Times New Roman" w:cs="Times New Roman" w:eastAsia="Times New Roman" w:hAnsi="Times New Roman"/>
          <w:sz w:val="22"/>
          <w:szCs w:val="22"/>
        </w:rPr>
        <w:t xml:space="preserve">When required, insert the sprinkler-status notice in uniform type of at least twelve-point boldface and include the last maintenance and inspection date for an operative system. [  ] Current notice inserted and formatting verified. This summary does not satisfy the separate notice requirement.</w:t>
      </w:r>
    </w:p>
    <w:p>
      <w:pPr>
        <w:keepNext/>
        <w:spacing w:after="80" w:before="220"/>
      </w:pPr>
      <w:r>
        <w:rPr>
          <w:rFonts w:ascii="Times New Roman" w:cs="Times New Roman" w:eastAsia="Times New Roman" w:hAnsi="Times New Roman"/>
          <w:b/>
          <w:bCs/>
          <w:sz w:val="22"/>
          <w:szCs w:val="22"/>
        </w:rPr>
        <w:t xml:space="preserve">6.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7.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SECURITY DEPOSIT — CONNECTICUT</w:t>
      </w:r>
    </w:p>
    <w:p>
      <w:pPr>
        <w:spacing w:after="140"/>
      </w:pPr>
      <w:r>
        <w:rPr>
          <w:rFonts w:ascii="Times New Roman" w:cs="Times New Roman" w:eastAsia="Times New Roman" w:hAnsi="Times New Roman"/>
          <w:sz w:val="22"/>
          <w:szCs w:val="22"/>
        </w:rPr>
        <w:t xml:space="preserve">Youngest applicable Tenant age: ______  Monthly rent: $________________  Security deposit: $________________. The maximum is two months' rent for a Tenant under 62 and one month's rent for a Tenant age 62 or older. Apply the age-protected reduction process when current law requires it.</w:t>
      </w:r>
    </w:p>
    <w:p>
      <w:pPr>
        <w:spacing w:after="140"/>
      </w:pPr>
      <w:r>
        <w:rPr>
          <w:rFonts w:ascii="Times New Roman" w:cs="Times New Roman" w:eastAsia="Times New Roman" w:hAnsi="Times New Roman"/>
          <w:sz w:val="22"/>
          <w:szCs w:val="22"/>
        </w:rPr>
        <w:t xml:space="preserve">Deposit escrow institution and address: _________________________________  Account notice delivered: __________________  Statutory interest rate and accounting: _________________________________  Landlord shall immediately escrow the deposit as required and preserve required notices and interest.</w:t>
      </w:r>
    </w:p>
    <w:p>
      <w:pPr>
        <w:spacing w:after="140"/>
      </w:pPr>
      <w:r>
        <w:rPr>
          <w:rFonts w:ascii="Times New Roman" w:cs="Times New Roman" w:eastAsia="Times New Roman" w:hAnsi="Times New Roman"/>
          <w:sz w:val="22"/>
          <w:szCs w:val="22"/>
        </w:rPr>
        <w:t xml:space="preserve">Return the balance and any itemized deductions by the later of 21 days after tenancy termination or 15 days after receiving Tenant's forwarding address. Termination date: __________________  Forwarding address received: __________________  Deadline: __________________</w:t>
      </w:r>
    </w:p>
    <w:p>
      <w:pPr>
        <w:keepNext/>
        <w:spacing w:after="80" w:before="220"/>
      </w:pPr>
      <w:r>
        <w:rPr>
          <w:rFonts w:ascii="Times New Roman" w:cs="Times New Roman" w:eastAsia="Times New Roman" w:hAnsi="Times New Roman"/>
          <w:b/>
          <w:bCs/>
          <w:sz w:val="22"/>
          <w:szCs w:val="22"/>
        </w:rPr>
        <w:t xml:space="preserve">9.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10.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11.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12. LANDLORD DUTIES AND TENANT REMEDIES — CONNECTICUT</w:t>
      </w:r>
    </w:p>
    <w:p>
      <w:pPr>
        <w:spacing w:after="140"/>
      </w:pPr>
      <w:r>
        <w:rPr>
          <w:rFonts w:ascii="Times New Roman" w:cs="Times New Roman" w:eastAsia="Times New Roman" w:hAnsi="Times New Roman"/>
          <w:sz w:val="22"/>
          <w:szCs w:val="22"/>
        </w:rPr>
        <w:t xml:space="preserve">Landlord shall comply with applicable state and local building and housing codes, make repairs needed to keep the Premises fit and habitable, keep common areas clean and safe, maintain supplied systems and appliances, and provide the required waste facilities, running water, hot water, and heat.</w:t>
      </w:r>
    </w:p>
    <w:p>
      <w:pPr>
        <w:spacing w:after="140"/>
      </w:pPr>
      <w:r>
        <w:rPr>
          <w:rFonts w:ascii="Times New Roman" w:cs="Times New Roman" w:eastAsia="Times New Roman" w:hAnsi="Times New Roman"/>
          <w:sz w:val="22"/>
          <w:szCs w:val="22"/>
        </w:rPr>
        <w:t xml:space="preserve">Nothing in this Agreement waives the statutory tenant notice, essential-service, repair, damages, injunction, defense, or protected-termination routes. Tenant shall use the Premises reasonably, comply with lawful duties, and promptly report a condition through: _________________________________</w:t>
      </w:r>
    </w:p>
    <w:p>
      <w:pPr>
        <w:keepNext/>
        <w:spacing w:after="80" w:before="220"/>
      </w:pPr>
      <w:r>
        <w:rPr>
          <w:rFonts w:ascii="Times New Roman" w:cs="Times New Roman" w:eastAsia="Times New Roman" w:hAnsi="Times New Roman"/>
          <w:b/>
          <w:bCs/>
          <w:sz w:val="22"/>
          <w:szCs w:val="22"/>
        </w:rPr>
        <w:t xml:space="preserve">13. RIGHT OF ENTRY — CONNECTICUT</w:t>
      </w:r>
    </w:p>
    <w:p>
      <w:pPr>
        <w:spacing w:after="140"/>
      </w:pPr>
      <w:r>
        <w:rPr>
          <w:rFonts w:ascii="Times New Roman" w:cs="Times New Roman" w:eastAsia="Times New Roman" w:hAnsi="Times New Roman"/>
          <w:sz w:val="22"/>
          <w:szCs w:val="22"/>
        </w:rPr>
        <w:t xml:space="preserve">For inspection, repairs, services, improvements, or showing the Premises, Landlord shall obtain Tenant's consent after reasonable written or oral notice and enter at a reasonable time. Notice method and agreed timing: _________________________________  Neither Party shall unreasonably withhold consent or abuse access.</w:t>
      </w:r>
    </w:p>
    <w:p>
      <w:pPr>
        <w:spacing w:after="140"/>
      </w:pPr>
      <w:r>
        <w:rPr>
          <w:rFonts w:ascii="Times New Roman" w:cs="Times New Roman" w:eastAsia="Times New Roman" w:hAnsi="Times New Roman"/>
          <w:sz w:val="22"/>
          <w:szCs w:val="22"/>
        </w:rPr>
        <w:t xml:space="preserve">Entry without consent is limited to the supported statutory branch for an emergency, authorized extended absence, court order, abandonment, or surrender. Branch and facts, if used: _________________________________</w:t>
      </w:r>
    </w:p>
    <w:p>
      <w:pPr>
        <w:keepNext/>
        <w:spacing w:after="80" w:before="220"/>
      </w:pPr>
      <w:r>
        <w:rPr>
          <w:rFonts w:ascii="Times New Roman" w:cs="Times New Roman" w:eastAsia="Times New Roman" w:hAnsi="Times New Roman"/>
          <w:b/>
          <w:bCs/>
          <w:sz w:val="22"/>
          <w:szCs w:val="22"/>
        </w:rPr>
        <w:t xml:space="preserve">14. DEFAULT, CURE, AND SUMMARY PROCESS — CONNECTICUT</w:t>
      </w:r>
    </w:p>
    <w:p>
      <w:pPr>
        <w:spacing w:after="140"/>
      </w:pPr>
      <w:r>
        <w:rPr>
          <w:rFonts w:ascii="Times New Roman" w:cs="Times New Roman" w:eastAsia="Times New Roman" w:hAnsi="Times New Roman"/>
          <w:sz w:val="22"/>
          <w:szCs w:val="22"/>
        </w:rPr>
        <w:t xml:space="preserve">Before termination for a remediable material tenant breach, give the written notice identifying the acts or omissions, the required remedy, and the termination date, and preserve the statutory 15-day cure path. Separately classify serious nuisance, a substantially similar repeat breach within six months, and every other exception; do not use a cure omission unless the supported statutory branch allows it.</w:t>
      </w:r>
    </w:p>
    <w:p>
      <w:pPr>
        <w:spacing w:after="140"/>
      </w:pPr>
      <w:r>
        <w:rPr>
          <w:rFonts w:ascii="Times New Roman" w:cs="Times New Roman" w:eastAsia="Times New Roman" w:hAnsi="Times New Roman"/>
          <w:sz w:val="22"/>
          <w:szCs w:val="22"/>
        </w:rPr>
        <w:t xml:space="preserve">For nonpayment, do not terminate within the nine-day grace period, or the four-day grace period for a one-week tenancy. Check the current 2026 online-payment-system exception when a system prevents timely payment. Due date: __________________  Grace branch and deadline: __________________</w:t>
      </w:r>
    </w:p>
    <w:p>
      <w:pPr>
        <w:spacing w:after="140"/>
      </w:pPr>
      <w:r>
        <w:rPr>
          <w:rFonts w:ascii="Times New Roman" w:cs="Times New Roman" w:eastAsia="Times New Roman" w:hAnsi="Times New Roman"/>
          <w:sz w:val="22"/>
          <w:szCs w:val="22"/>
        </w:rPr>
        <w:t xml:space="preserve">Before summary process, serve a compliant statutory notice to quit at least three days before the specified termination or quit date. Ground, service date, proposed date, and calculation: _________________________________  This Agreement does not itself serve as the required notice.</w:t>
      </w:r>
    </w:p>
    <w:p>
      <w:pPr>
        <w:keepNext/>
        <w:spacing w:after="80" w:before="220"/>
      </w:pPr>
      <w:r>
        <w:rPr>
          <w:rFonts w:ascii="Times New Roman" w:cs="Times New Roman" w:eastAsia="Times New Roman" w:hAnsi="Times New Roman"/>
          <w:b/>
          <w:bCs/>
          <w:sz w:val="22"/>
          <w:szCs w:val="22"/>
        </w:rPr>
        <w:t xml:space="preserve">15. CONNECTICUT PROTECTED TERMINATION AND ANTI-RETALIATION</w:t>
      </w:r>
    </w:p>
    <w:p>
      <w:pPr>
        <w:spacing w:after="140"/>
      </w:pPr>
      <w:r>
        <w:rPr>
          <w:rFonts w:ascii="Times New Roman" w:cs="Times New Roman" w:eastAsia="Times New Roman" w:hAnsi="Times New Roman"/>
          <w:sz w:val="22"/>
          <w:szCs w:val="22"/>
        </w:rPr>
        <w:t xml:space="preserve">Before enforcing an early-termination charge or adverse tenancy action, screen for the statutory family-violence or sexual-assault termination route, a habitability claim, protected code or agency activity, and retaliation. Supporting facts and protected process: _________________________________</w:t>
      </w:r>
    </w:p>
    <w:p>
      <w:pPr>
        <w:spacing w:after="140"/>
      </w:pPr>
      <w:r>
        <w:rPr>
          <w:rFonts w:ascii="Times New Roman" w:cs="Times New Roman" w:eastAsia="Times New Roman" w:hAnsi="Times New Roman"/>
          <w:sz w:val="22"/>
          <w:szCs w:val="22"/>
        </w:rPr>
        <w:t xml:space="preserve">Nothing in this Agreement eliminates a protected early-termination right, statutory remedy, defense, or anti-retaliation protection, and no confidential victim documentation is made part of the public lease text.</w:t>
      </w:r>
    </w:p>
    <w:p>
      <w:pPr>
        <w:keepNext/>
        <w:spacing w:after="80" w:before="220"/>
      </w:pPr>
      <w:r>
        <w:rPr>
          <w:rFonts w:ascii="Times New Roman" w:cs="Times New Roman" w:eastAsia="Times New Roman" w:hAnsi="Times New Roman"/>
          <w:b/>
          <w:bCs/>
          <w:sz w:val="22"/>
          <w:szCs w:val="22"/>
        </w:rPr>
        <w:t xml:space="preserve">16. GOVERNING LAW</w:t>
      </w:r>
    </w:p>
    <w:p>
      <w:pPr>
        <w:spacing w:after="140"/>
      </w:pPr>
      <w:r>
        <w:rPr>
          <w:rFonts w:ascii="Times New Roman" w:cs="Times New Roman" w:eastAsia="Times New Roman" w:hAnsi="Times New Roman"/>
          <w:sz w:val="22"/>
          <w:szCs w:val="22"/>
        </w:rPr>
        <w:t xml:space="preserve">This Agreement shall be governed by the laws of the State of Connecticut.</w:t>
      </w:r>
    </w:p>
    <w:p>
      <w:pPr>
        <w:keepNext/>
        <w:spacing w:after="80" w:before="220"/>
      </w:pPr>
      <w:r>
        <w:rPr>
          <w:rFonts w:ascii="Times New Roman" w:cs="Times New Roman" w:eastAsia="Times New Roman" w:hAnsi="Times New Roman"/>
          <w:b/>
          <w:bCs/>
          <w:sz w:val="22"/>
          <w:szCs w:val="22"/>
        </w:rPr>
        <w:t xml:space="preserve">17. STATE AND LOCAL REQUIREMENTS</w:t>
      </w:r>
    </w:p>
    <w:p>
      <w:pPr>
        <w:spacing w:after="140"/>
      </w:pPr>
      <w:r>
        <w:rPr>
          <w:rFonts w:ascii="Times New Roman" w:cs="Times New Roman" w:eastAsia="Times New Roman" w:hAnsi="Times New Roman"/>
          <w:sz w:val="22"/>
          <w:szCs w:val="22"/>
        </w:rPr>
        <w:t xml:space="preserve">This blank template identifies Connecticut as the governing jurisdiction. It does not automatically supply every disclosure, addendum, notice, or local term that may apply to the Premises or Parties. Before signing, review current Connecticut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18.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19.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20. CONNECTICUT PROTECTED AGREEMENT TERMS</w:t>
      </w:r>
    </w:p>
    <w:p>
      <w:pPr>
        <w:spacing w:after="140"/>
      </w:pPr>
      <w:r>
        <w:rPr>
          <w:rFonts w:ascii="Times New Roman" w:cs="Times New Roman" w:eastAsia="Times New Roman" w:hAnsi="Times New Roman"/>
          <w:sz w:val="22"/>
          <w:szCs w:val="22"/>
        </w:rPr>
        <w:t xml:space="preserve">This Agreement does not waive statutory rights or remedies, authorize confession of judgment, exculpate or indemnify prohibited landlord liability, authorize self-help or distraint, impose an excess attorney fee or premature or excess late fee, or surcharge a utility represented as included.</w:t>
      </w:r>
    </w:p>
    <w:p>
      <w:pPr>
        <w:spacing w:after="140"/>
      </w:pPr>
      <w:r>
        <w:rPr>
          <w:rFonts w:ascii="Times New Roman" w:cs="Times New Roman" w:eastAsia="Times New Roman" w:hAnsi="Times New Roman"/>
          <w:sz w:val="22"/>
          <w:szCs w:val="22"/>
        </w:rPr>
        <w:t xml:space="preserve">Landlord shall not require electronic funds transfer as the exclusive payment method. Lawful payment methods: _________________________________  Any conflicting term must be removed rather than enforced.</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Connecticut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Residential Lease Agreement Template — Free Editable Template</dc:title>
  <dc:subject>Editable blank residential lease agreement template for Connecticut</dc:subject>
  <dc:creator>LawVault</dc:creator>
  <cp:keywords>Connecticut, residential lease agreement, editable template</cp:keywords>
  <dc:description>This free Connecticut template is a general starting form provided for informational purposes only. It is not legal advice or a guarantee of compliance. State and local requirements and property facts vary; review current law and attach any disclosures or addenda required for the tenancy before signing. Artifact provenance: source-pack:lv-lease-state-pack-ct-v1, artifact:ct-residential-lease-artifact-v1, sha256:afcc26b240a8e0c31756ac8669adfc7fb92772cf30f089f6ac8dfada33f2e8b7, CT-SCOPE-001, CT-AGREEMENT-001, CT-FINANCIAL-001, CT-HABITABILITY-ACCESS-001, CT-DISCLOSURES-001, CT-TERMINATION-REMEDIES-001, CT-TERMINATION-NOTICE-002, CT-EXECUTION-001, CT-LOCAL-CODE-001, CT-LOCAL-FAIR-RENT-002.</dc:description>
  <cp:lastModifiedBy>Un-named</cp:lastModifiedBy>
  <cp:revision>1</cp:revision>
  <dcterms:created xsi:type="dcterms:W3CDTF">2026-09-30T22:58:51.216Z</dcterms:created>
  <dcterms:modified xsi:type="dcterms:W3CDTF">2026-09-30T22:58:51.216Z</dcterms:modified>
</cp:coreProperties>
</file>

<file path=docProps/custom.xml><?xml version="1.0" encoding="utf-8"?>
<Properties xmlns="http://schemas.openxmlformats.org/officeDocument/2006/custom-properties" xmlns:vt="http://schemas.openxmlformats.org/officeDocument/2006/docPropsVTypes"/>
</file>