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LOUISIANA RESIDENTIAL LEASE AGREEMENT TEMPLATE</w:t>
      </w:r>
    </w:p>
    <w:p>
      <w:pPr>
        <w:spacing w:after="140"/>
      </w:pPr>
      <w:r>
        <w:rPr>
          <w:rFonts w:ascii="Times New Roman" w:cs="Times New Roman" w:eastAsia="Times New Roman" w:hAnsi="Times New Roman"/>
          <w:sz w:val="22"/>
          <w:szCs w:val="22"/>
        </w:rPr>
        <w:t xml:space="preserve">Governing jurisdiction: Louisiana (LA). This template is intended for residential property located in Louisiana.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Louisiana,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Louisiana.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Louisiana as the governing jurisdiction. It does not automatically supply every disclosure, addendum, notice, or local term that may apply to the Premises or Parties. Before signing, review current Louisiana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Louisiana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Residential Lease Agreement Template — Free Editable Template</dc:title>
  <dc:subject>Editable blank residential lease agreement template for Louisiana</dc:subject>
  <dc:creator>LawVault</dc:creator>
  <cp:keywords>Louisiana, residential lease agreement, editable template</cp:keywords>
  <dc:description>This free Louisiana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2026-09-30T23:02:47.582Z</dcterms:created>
  <dcterms:modified xsi:type="dcterms:W3CDTF">2026-09-30T23:02:47.582Z</dcterms:modified>
</cp:coreProperties>
</file>

<file path=docProps/custom.xml><?xml version="1.0" encoding="utf-8"?>
<Properties xmlns="http://schemas.openxmlformats.org/officeDocument/2006/custom-properties" xmlns:vt="http://schemas.openxmlformats.org/officeDocument/2006/docPropsVTypes"/>
</file>