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MARYLAND RESIDENTIAL LEASE AGREEMENT TEMPLATE</w:t>
      </w:r>
    </w:p>
    <w:p>
      <w:pPr>
        <w:spacing w:after="140"/>
      </w:pPr>
      <w:r>
        <w:rPr>
          <w:rFonts w:ascii="Times New Roman" w:cs="Times New Roman" w:eastAsia="Times New Roman" w:hAnsi="Times New Roman"/>
          <w:sz w:val="22"/>
          <w:szCs w:val="22"/>
        </w:rPr>
        <w:t xml:space="preserve">Governing jurisdiction: Maryland (MD). This template is intended for residential property located in Maryland.</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Maryland,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Maryland.</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Maryland as the governing jurisdiction. It does not automatically supply every disclosure, addendum, notice, or local term that may apply to the Premises or Parties. Before signing, review current Maryland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Maryland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Residential Lease Agreement Template — Free Editable Template</dc:title>
  <dc:subject>Editable blank residential lease agreement template for Maryland</dc:subject>
  <dc:creator>LawVault</dc:creator>
  <cp:keywords>Maryland, residential lease agreement, editable template</cp:keywords>
  <dc:description>This free Maryland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2026-09-30T22:59:00.709Z</dcterms:created>
  <dcterms:modified xsi:type="dcterms:W3CDTF">2026-09-30T22:59:00.709Z</dcterms:modified>
</cp:coreProperties>
</file>

<file path=docProps/custom.xml><?xml version="1.0" encoding="utf-8"?>
<Properties xmlns="http://schemas.openxmlformats.org/officeDocument/2006/custom-properties" xmlns:vt="http://schemas.openxmlformats.org/officeDocument/2006/docPropsVTypes"/>
</file>