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MASSACHUSETTS RESIDENTIAL LEASE AGREEMENT TEMPLATE</w:t>
      </w:r>
    </w:p>
    <w:p>
      <w:pPr>
        <w:spacing w:after="140"/>
      </w:pPr>
      <w:r>
        <w:rPr>
          <w:rFonts w:ascii="Times New Roman" w:cs="Times New Roman" w:eastAsia="Times New Roman" w:hAnsi="Times New Roman"/>
          <w:sz w:val="22"/>
          <w:szCs w:val="22"/>
        </w:rPr>
        <w:t xml:space="preserve">Governing jurisdiction: Massachusetts (MA). This template is intended for residential property located in Massachusetts.</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Massachusetts,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MASSACHUSETTS COVERAGE AND MUNICIPAL READINESS</w:t>
      </w:r>
    </w:p>
    <w:p>
      <w:pPr>
        <w:spacing w:after="140"/>
      </w:pPr>
      <w:r>
        <w:rPr>
          <w:rFonts w:ascii="Times New Roman" w:cs="Times New Roman" w:eastAsia="Times New Roman" w:hAnsi="Times New Roman"/>
          <w:sz w:val="22"/>
          <w:szCs w:val="22"/>
        </w:rPr>
        <w:t xml:space="preserve">Property type: __________________  Occupancy purpose: __________________  Tenancy type: __________________  City or town: __________________  Local board of health or housing authority: __________________</w:t>
      </w:r>
    </w:p>
    <w:p>
      <w:pPr>
        <w:spacing w:after="140"/>
      </w:pPr>
      <w:r>
        <w:rPr>
          <w:rFonts w:ascii="Times New Roman" w:cs="Times New Roman" w:eastAsia="Times New Roman" w:hAnsi="Times New Roman"/>
          <w:sz w:val="22"/>
          <w:szCs w:val="22"/>
        </w:rPr>
        <w:t xml:space="preserve">[  ] Confirm this is a covered residential letting and whether the limited vacation-or-recreational exception applies.  [  ] Route any rooming-house, mobile-home, subsidized-housing, or other specially regulated arrangement to its dedicated requirements.</w:t>
      </w:r>
    </w:p>
    <w:p>
      <w:pPr>
        <w:spacing w:after="140"/>
      </w:pPr>
      <w:r>
        <w:rPr>
          <w:rFonts w:ascii="Times New Roman" w:cs="Times New Roman" w:eastAsia="Times New Roman" w:hAnsi="Times New Roman"/>
          <w:sz w:val="22"/>
          <w:szCs w:val="22"/>
        </w:rPr>
        <w:t xml:space="preserve">[  ] Verify current city-or-town housing and sanitary rules.  [  ] Verify rental registration or licensing.  [  ] Verify periodic inspection and any local required form.  [  ] Verify subsidy or program rules. This blank is not customer-ready until those address-specific checks are complete.</w:t>
      </w:r>
    </w:p>
    <w:p>
      <w:pPr>
        <w:keepNext/>
        <w:spacing w:after="80" w:before="220"/>
      </w:pPr>
      <w:r>
        <w:rPr>
          <w:rFonts w:ascii="Times New Roman" w:cs="Times New Roman" w:eastAsia="Times New Roman" w:hAnsi="Times New Roman"/>
          <w:b/>
          <w:bCs/>
          <w:sz w:val="22"/>
          <w:szCs w:val="22"/>
        </w:rPr>
        <w:t xml:space="preserve">3.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4. RENT AND LATE-CHARGE TIMING — MASSACHUSETTS</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No interest or penalty for failure to pay rent may be imposed until the rent has remained unpaid for 30 days. Any proposed charge must also be permitted in amount and character by all other applicable law.</w:t>
      </w:r>
    </w:p>
    <w:p>
      <w:pPr>
        <w:keepNext/>
        <w:spacing w:after="80" w:before="220"/>
      </w:pPr>
      <w:r>
        <w:rPr>
          <w:rFonts w:ascii="Times New Roman" w:cs="Times New Roman" w:eastAsia="Times New Roman" w:hAnsi="Times New Roman"/>
          <w:b/>
          <w:bCs/>
          <w:sz w:val="22"/>
          <w:szCs w:val="22"/>
        </w:rPr>
        <w:t xml:space="preserve">5. MASSACHUSETTS MOVE-IN PAYMENT CHECKLIST</w:t>
      </w:r>
    </w:p>
    <w:p>
      <w:pPr>
        <w:spacing w:after="140"/>
      </w:pPr>
      <w:r>
        <w:rPr>
          <w:rFonts w:ascii="Times New Roman" w:cs="Times New Roman" w:eastAsia="Times New Roman" w:hAnsi="Times New Roman"/>
          <w:sz w:val="22"/>
          <w:szCs w:val="22"/>
        </w:rPr>
        <w:t xml:space="preserve">First full month rent: $________________  Last full month rent at the same rate: $________________  Security deposit, no greater than first month rent: $________________  Actual key-and-lock purchase and installation cost: $________________</w:t>
      </w:r>
    </w:p>
    <w:p>
      <w:pPr>
        <w:spacing w:after="140"/>
      </w:pPr>
      <w:r>
        <w:rPr>
          <w:rFonts w:ascii="Times New Roman" w:cs="Times New Roman" w:eastAsia="Times New Roman" w:hAnsi="Times New Roman"/>
          <w:sz w:val="22"/>
          <w:szCs w:val="22"/>
        </w:rPr>
        <w:t xml:space="preserve">[  ] No other mandatory payment is required by Landlord or Landlord's agent at or before commencement unless separately authorized by current law. Do not offer a fee in place of a security deposit unless current implementing regulations and the approved workflow have been separately confirmed.</w:t>
      </w:r>
    </w:p>
    <w:p>
      <w:pPr>
        <w:keepNext/>
        <w:spacing w:after="80" w:before="220"/>
      </w:pPr>
      <w:r>
        <w:rPr>
          <w:rFonts w:ascii="Times New Roman" w:cs="Times New Roman" w:eastAsia="Times New Roman" w:hAnsi="Times New Roman"/>
          <w:b/>
          <w:bCs/>
          <w:sz w:val="22"/>
          <w:szCs w:val="22"/>
        </w:rPr>
        <w:t xml:space="preserve">6. MASSACHUSETTS BROKER ENGAGEMENT AND FEE ALLOCATION</w:t>
      </w:r>
    </w:p>
    <w:p>
      <w:pPr>
        <w:spacing w:after="140"/>
      </w:pPr>
      <w:r>
        <w:rPr>
          <w:rFonts w:ascii="Times New Roman" w:cs="Times New Roman" w:eastAsia="Times New Roman" w:hAnsi="Times New Roman"/>
          <w:sz w:val="22"/>
          <w:szCs w:val="22"/>
        </w:rPr>
        <w:t xml:space="preserve">[  ] No licensed broker or salesperson fee applies.  [  ] A fee applies: $________________</w:t>
      </w:r>
    </w:p>
    <w:p>
      <w:pPr>
        <w:spacing w:after="140"/>
      </w:pPr>
      <w:r>
        <w:rPr>
          <w:rFonts w:ascii="Times New Roman" w:cs="Times New Roman" w:eastAsia="Times New Roman" w:hAnsi="Times New Roman"/>
          <w:sz w:val="22"/>
          <w:szCs w:val="22"/>
        </w:rPr>
        <w:t xml:space="preserve">Party who originally engaged and contracted with the licensed broker or salesperson: [  ] Landlord  [  ] Tenant  Broker or salesperson: __________________  Contract date: __________________</w:t>
      </w:r>
    </w:p>
    <w:p>
      <w:pPr>
        <w:spacing w:after="140"/>
      </w:pPr>
      <w:r>
        <w:rPr>
          <w:rFonts w:ascii="Times New Roman" w:cs="Times New Roman" w:eastAsia="Times New Roman" w:hAnsi="Times New Roman"/>
          <w:sz w:val="22"/>
          <w:szCs w:val="22"/>
        </w:rPr>
        <w:t xml:space="preserve">Only the party who originally engaged and contracted with the licensed broker or salesperson shall pay that fee; a landlord-engaged broker fee shall not be shifted to Tenant.</w:t>
      </w:r>
    </w:p>
    <w:p>
      <w:pPr>
        <w:keepNext/>
        <w:spacing w:after="80" w:before="220"/>
      </w:pPr>
      <w:r>
        <w:rPr>
          <w:rFonts w:ascii="Times New Roman" w:cs="Times New Roman" w:eastAsia="Times New Roman" w:hAnsi="Times New Roman"/>
          <w:b/>
          <w:bCs/>
          <w:sz w:val="22"/>
          <w:szCs w:val="22"/>
        </w:rPr>
        <w:t xml:space="preserve">7. SECURITY DEPOSIT — SEPARATE MASSACHUSETTS WORKFLOW</w:t>
      </w:r>
    </w:p>
    <w:p>
      <w:pPr>
        <w:spacing w:after="140"/>
      </w:pPr>
      <w:r>
        <w:rPr>
          <w:rFonts w:ascii="Times New Roman" w:cs="Times New Roman" w:eastAsia="Times New Roman" w:hAnsi="Times New Roman"/>
          <w:sz w:val="22"/>
          <w:szCs w:val="22"/>
        </w:rPr>
        <w:t xml:space="preserve">[  ] No security deposit is collected.  [  ] Tenant deposits $________________, no greater than the first month's rent. This security deposit is not last-month rent.</w:t>
      </w:r>
    </w:p>
    <w:p>
      <w:pPr>
        <w:spacing w:after="140"/>
      </w:pPr>
      <w:r>
        <w:rPr>
          <w:rFonts w:ascii="Times New Roman" w:cs="Times New Roman" w:eastAsia="Times New Roman" w:hAnsi="Times New Roman"/>
          <w:sz w:val="22"/>
          <w:szCs w:val="22"/>
        </w:rPr>
        <w:t xml:space="preserve">At collection, give a signed receipt stating the amount, recipient, date, and Premises. On receipt or within 10 days after the tenancy begins, whichever is later, deliver a separate statement of condition with the prescribed notice; preserve Tenant's 15-day response process and Landlord's 15-day response to a separate damage list.</w:t>
      </w:r>
    </w:p>
    <w:p>
      <w:pPr>
        <w:spacing w:after="140"/>
      </w:pPr>
      <w:r>
        <w:rPr>
          <w:rFonts w:ascii="Times New Roman" w:cs="Times New Roman" w:eastAsia="Times New Roman" w:hAnsi="Times New Roman"/>
          <w:sz w:val="22"/>
          <w:szCs w:val="22"/>
        </w:rPr>
        <w:t xml:space="preserve">Hold the deposit in a separate, interest-bearing account in a Massachusetts bank. Within 30 days after collection, give a receipt identifying the bank and location, deposit amount, and account number. Pay or credit annual interest at five percent per year or the lesser amount actually received from the bank.</w:t>
      </w:r>
    </w:p>
    <w:p>
      <w:pPr>
        <w:spacing w:after="140"/>
      </w:pPr>
      <w:r>
        <w:rPr>
          <w:rFonts w:ascii="Times New Roman" w:cs="Times New Roman" w:eastAsia="Times New Roman" w:hAnsi="Times New Roman"/>
          <w:sz w:val="22"/>
          <w:szCs w:val="22"/>
        </w:rPr>
        <w:t xml:space="preserve">Within 30 days after the tenancy ends, return the deposit and interest less only statutory deductions. Exclude ordinary wear. Support a damage deduction with a sworn, precise itemization and the required estimates, bills, invoices, or receipts within that same period.</w:t>
      </w:r>
    </w:p>
    <w:p>
      <w:pPr>
        <w:keepNext/>
        <w:spacing w:after="80" w:before="220"/>
      </w:pPr>
      <w:r>
        <w:rPr>
          <w:rFonts w:ascii="Times New Roman" w:cs="Times New Roman" w:eastAsia="Times New Roman" w:hAnsi="Times New Roman"/>
          <w:b/>
          <w:bCs/>
          <w:sz w:val="22"/>
          <w:szCs w:val="22"/>
        </w:rPr>
        <w:t xml:space="preserve">8. LAST-MONTH RENT — SEPARATE MASSACHUSETTS WORKFLOW</w:t>
      </w:r>
    </w:p>
    <w:p>
      <w:pPr>
        <w:spacing w:after="140"/>
      </w:pPr>
      <w:r>
        <w:rPr>
          <w:rFonts w:ascii="Times New Roman" w:cs="Times New Roman" w:eastAsia="Times New Roman" w:hAnsi="Times New Roman"/>
          <w:sz w:val="22"/>
          <w:szCs w:val="22"/>
        </w:rPr>
        <w:t xml:space="preserve">[  ] No last-month rent is collected in advance.  [  ] Last-month rent collected: $________________, at the same rate as the first full month. This payment is not a security deposit and must use its own receipt, interest, transfer, and closeout records.</w:t>
      </w:r>
    </w:p>
    <w:p>
      <w:pPr>
        <w:spacing w:after="140"/>
      </w:pPr>
      <w:r>
        <w:rPr>
          <w:rFonts w:ascii="Times New Roman" w:cs="Times New Roman" w:eastAsia="Times New Roman" w:hAnsi="Times New Roman"/>
          <w:sz w:val="22"/>
          <w:szCs w:val="22"/>
        </w:rPr>
        <w:t xml:space="preserve">At collection, give the separate prescribed receipt stating the amount, date, recipient and any represented lessor, Premises, intended last-month application, interest duty, and forwarding-address instruction.</w:t>
      </w:r>
    </w:p>
    <w:p>
      <w:pPr>
        <w:spacing w:after="140"/>
      </w:pPr>
      <w:r>
        <w:rPr>
          <w:rFonts w:ascii="Times New Roman" w:cs="Times New Roman" w:eastAsia="Times New Roman" w:hAnsi="Times New Roman"/>
          <w:sz w:val="22"/>
          <w:szCs w:val="22"/>
        </w:rPr>
        <w:t xml:space="preserve">Beginning on the first day of the tenancy, pay or credit interest each year at five percent per year or the lesser amount actually received from the bank. If the tenancy ends before the anniversary, settle accrued interest within 30 days after termination; interest does not accrue for the final month to which the advance rent is applied.</w:t>
      </w:r>
    </w:p>
    <w:p>
      <w:pPr>
        <w:keepNext/>
        <w:spacing w:after="80" w:before="220"/>
      </w:pPr>
      <w:r>
        <w:rPr>
          <w:rFonts w:ascii="Times New Roman" w:cs="Times New Roman" w:eastAsia="Times New Roman" w:hAnsi="Times New Roman"/>
          <w:b/>
          <w:bCs/>
          <w:sz w:val="22"/>
          <w:szCs w:val="22"/>
        </w:rPr>
        <w:t xml:space="preserve">9. UTILITIES AND QUIET ENJOYMENT — MASSACHUSETTS</w:t>
      </w:r>
    </w:p>
    <w:p>
      <w:pPr>
        <w:spacing w:after="140"/>
      </w:pPr>
      <w:r>
        <w:rPr>
          <w:rFonts w:ascii="Times New Roman" w:cs="Times New Roman" w:eastAsia="Times New Roman" w:hAnsi="Times New Roman"/>
          <w:sz w:val="22"/>
          <w:szCs w:val="22"/>
        </w:rPr>
        <w:t xml:space="preserve">Tenant shall pay only these utilities and services: _________________________________. Landlord shall pay: _________________________________. A tenant water or sewer charge is permitted only through the separate compliant submetering workflow below.</w:t>
      </w:r>
    </w:p>
    <w:p>
      <w:pPr>
        <w:spacing w:after="140"/>
      </w:pPr>
      <w:r>
        <w:rPr>
          <w:rFonts w:ascii="Times New Roman" w:cs="Times New Roman" w:eastAsia="Times New Roman" w:hAnsi="Times New Roman"/>
          <w:sz w:val="22"/>
          <w:szCs w:val="22"/>
        </w:rPr>
        <w:t xml:space="preserve">Nothing in this Agreement authorizes willful interruption of required services, transfer of utility-payment responsibility without Tenant's knowledge and consent, substantial interference with quiet enjoyment, or recovery of possession by force without judicial process. Protected rights under Massachusetts law are not waived.</w:t>
      </w:r>
    </w:p>
    <w:p>
      <w:pPr>
        <w:keepNext/>
        <w:spacing w:after="80" w:before="220"/>
      </w:pPr>
      <w:r>
        <w:rPr>
          <w:rFonts w:ascii="Times New Roman" w:cs="Times New Roman" w:eastAsia="Times New Roman" w:hAnsi="Times New Roman"/>
          <w:b/>
          <w:bCs/>
          <w:sz w:val="22"/>
          <w:szCs w:val="22"/>
        </w:rPr>
        <w:t xml:space="preserve">10.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11.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12. MAINTENANCE AND REPAIRS — MASSACHUSETTS</w:t>
      </w:r>
    </w:p>
    <w:p>
      <w:pPr>
        <w:spacing w:after="140"/>
      </w:pPr>
      <w:r>
        <w:rPr>
          <w:rFonts w:ascii="Times New Roman" w:cs="Times New Roman" w:eastAsia="Times New Roman" w:hAnsi="Times New Roman"/>
          <w:sz w:val="22"/>
          <w:szCs w:val="22"/>
        </w:rPr>
        <w:t xml:space="preserve">Landlord shall maintain the Premises and supplied facilities in compliance with the Massachusetts State Sanitary Code and any valid, nonconflicting local health or housing requirement, including applicable heat, hot-water, moisture, pest, and safety duties.</w:t>
      </w:r>
    </w:p>
    <w:p>
      <w:pPr>
        <w:spacing w:after="140"/>
      </w:pPr>
      <w:r>
        <w:rPr>
          <w:rFonts w:ascii="Times New Roman" w:cs="Times New Roman" w:eastAsia="Times New Roman" w:hAnsi="Times New Roman"/>
          <w:sz w:val="22"/>
          <w:szCs w:val="22"/>
        </w:rPr>
        <w:t xml:space="preserve">Tenant shall keep the Premises reasonably clean, use facilities properly, and promptly report conditions requiring repair. Identified code conditions remain subject to the local board-of-health or housing-enforcement process and may not be reduced by this Agreement.</w:t>
      </w:r>
    </w:p>
    <w:p>
      <w:pPr>
        <w:keepNext/>
        <w:spacing w:after="80" w:before="220"/>
      </w:pPr>
      <w:r>
        <w:rPr>
          <w:rFonts w:ascii="Times New Roman" w:cs="Times New Roman" w:eastAsia="Times New Roman" w:hAnsi="Times New Roman"/>
          <w:b/>
          <w:bCs/>
          <w:sz w:val="22"/>
          <w:szCs w:val="22"/>
        </w:rPr>
        <w:t xml:space="preserve">13. RIGHT OF ENTRY — MASSACHUSETTS</w:t>
      </w:r>
    </w:p>
    <w:p>
      <w:pPr>
        <w:spacing w:after="140"/>
      </w:pPr>
      <w:r>
        <w:rPr>
          <w:rFonts w:ascii="Times New Roman" w:cs="Times New Roman" w:eastAsia="Times New Roman" w:hAnsi="Times New Roman"/>
          <w:sz w:val="22"/>
          <w:szCs w:val="22"/>
        </w:rPr>
        <w:t xml:space="preserve">Landlord may enter only to inspect, make repairs, show the Premises to a prospective tenant, purchaser, mortgagee, or their agent, comply with a court order, address apparent abandonment, or conduct the statutory end-of-tenancy damage inspection. The last category applies only within the final 30 days or after either Party gives termination notice.</w:t>
      </w:r>
    </w:p>
    <w:p>
      <w:pPr>
        <w:spacing w:after="140"/>
      </w:pPr>
      <w:r>
        <w:rPr>
          <w:rFonts w:ascii="Times New Roman" w:cs="Times New Roman" w:eastAsia="Times New Roman" w:hAnsi="Times New Roman"/>
          <w:sz w:val="22"/>
          <w:szCs w:val="22"/>
        </w:rPr>
        <w:t xml:space="preserve">M.G.L. c. 186, § 15B does not itself supply a universal numeric advance-notice period. Landlord shall comply with any notice protection in this Agreement and any valid local or other applicable rule.</w:t>
      </w:r>
    </w:p>
    <w:p>
      <w:pPr>
        <w:keepNext/>
        <w:spacing w:after="80" w:before="220"/>
      </w:pPr>
      <w:r>
        <w:rPr>
          <w:rFonts w:ascii="Times New Roman" w:cs="Times New Roman" w:eastAsia="Times New Roman" w:hAnsi="Times New Roman"/>
          <w:b/>
          <w:bCs/>
          <w:sz w:val="22"/>
          <w:szCs w:val="22"/>
        </w:rPr>
        <w:t xml:space="preserve">14. DEFAULT AND TENANCY-AT-WILL TERMINATION — MASSACHUSETTS</w:t>
      </w:r>
    </w:p>
    <w:p>
      <w:pPr>
        <w:spacing w:after="140"/>
      </w:pPr>
      <w:r>
        <w:rPr>
          <w:rFonts w:ascii="Times New Roman" w:cs="Times New Roman" w:eastAsia="Times New Roman" w:hAnsi="Times New Roman"/>
          <w:sz w:val="22"/>
          <w:szCs w:val="22"/>
        </w:rPr>
        <w:t xml:space="preserve">For ordinary termination of a tenancy at will, either Party must use written notice of three months, or the rent-payment interval when that interval is less than three months, but never less than 30 days.</w:t>
      </w:r>
    </w:p>
    <w:p>
      <w:pPr>
        <w:spacing w:after="140"/>
      </w:pPr>
      <w:r>
        <w:rPr>
          <w:rFonts w:ascii="Times New Roman" w:cs="Times New Roman" w:eastAsia="Times New Roman" w:hAnsi="Times New Roman"/>
          <w:sz w:val="22"/>
          <w:szCs w:val="22"/>
        </w:rPr>
        <w:t xml:space="preserve">For nonpayment by a tenant at will, Landlord must use the statutory 14-day written-notice branch. Preserve the statutory first-notice cure route, including the required cure notice and applicable payment deadline; do not treat this Agreement as the notice to quit.</w:t>
      </w:r>
    </w:p>
    <w:p>
      <w:pPr>
        <w:keepNext/>
        <w:spacing w:after="80" w:before="220"/>
      </w:pPr>
      <w:r>
        <w:rPr>
          <w:rFonts w:ascii="Times New Roman" w:cs="Times New Roman" w:eastAsia="Times New Roman" w:hAnsi="Times New Roman"/>
          <w:b/>
          <w:bCs/>
          <w:sz w:val="22"/>
          <w:szCs w:val="22"/>
        </w:rPr>
        <w:t xml:space="preserve">15. MASSACHUSETTS ANTI-RETALIATION AND PROTECTED EARLY EXIT</w:t>
      </w:r>
    </w:p>
    <w:p>
      <w:pPr>
        <w:spacing w:after="140"/>
      </w:pPr>
      <w:r>
        <w:rPr>
          <w:rFonts w:ascii="Times New Roman" w:cs="Times New Roman" w:eastAsia="Times New Roman" w:hAnsi="Times New Roman"/>
          <w:sz w:val="22"/>
          <w:szCs w:val="22"/>
        </w:rPr>
        <w:t xml:space="preserve">Before a termination notice, rent increase, or substantial service or tenancy change, screen for protected complaints, proceedings, code reports, and tenant-organizing activity. A qualifying action within six months may carry the statutory rebuttable reprisal presumption; no protected right is waived.</w:t>
      </w:r>
    </w:p>
    <w:p>
      <w:pPr>
        <w:spacing w:after="140"/>
      </w:pPr>
      <w:r>
        <w:rPr>
          <w:rFonts w:ascii="Times New Roman" w:cs="Times New Roman" w:eastAsia="Times New Roman" w:hAnsi="Times New Roman"/>
          <w:sz w:val="22"/>
          <w:szCs w:val="22"/>
        </w:rPr>
        <w:t xml:space="preserve">A qualifying victim of domestic violence, rape, sexual assault, or stalking may use the statutory written-notice and documented early-termination route. Apply the current timing, documentation, move-out, limited-liability, refund, and security-deposit rules, and keep supplied victim documentation confidential except where release is authorized or legally required.</w:t>
      </w:r>
    </w:p>
    <w:p>
      <w:pPr>
        <w:keepNext/>
        <w:spacing w:after="80" w:before="220"/>
      </w:pPr>
      <w:r>
        <w:rPr>
          <w:rFonts w:ascii="Times New Roman" w:cs="Times New Roman" w:eastAsia="Times New Roman" w:hAnsi="Times New Roman"/>
          <w:b/>
          <w:bCs/>
          <w:sz w:val="22"/>
          <w:szCs w:val="22"/>
        </w:rPr>
        <w:t xml:space="preserve">16. GOVERNING LAW</w:t>
      </w:r>
    </w:p>
    <w:p>
      <w:pPr>
        <w:spacing w:after="140"/>
      </w:pPr>
      <w:r>
        <w:rPr>
          <w:rFonts w:ascii="Times New Roman" w:cs="Times New Roman" w:eastAsia="Times New Roman" w:hAnsi="Times New Roman"/>
          <w:sz w:val="22"/>
          <w:szCs w:val="22"/>
        </w:rPr>
        <w:t xml:space="preserve">This Agreement shall be governed by the laws of the State of Massachusetts.</w:t>
      </w:r>
    </w:p>
    <w:p>
      <w:pPr>
        <w:keepNext/>
        <w:spacing w:after="80" w:before="220"/>
      </w:pPr>
      <w:r>
        <w:rPr>
          <w:rFonts w:ascii="Times New Roman" w:cs="Times New Roman" w:eastAsia="Times New Roman" w:hAnsi="Times New Roman"/>
          <w:b/>
          <w:bCs/>
          <w:sz w:val="22"/>
          <w:szCs w:val="22"/>
        </w:rPr>
        <w:t xml:space="preserve">17. MASSACHUSETTS LEAD AND WATER ATTACHMENT GATES</w:t>
      </w:r>
    </w:p>
    <w:p>
      <w:pPr>
        <w:spacing w:after="140"/>
      </w:pPr>
      <w:r>
        <w:rPr>
          <w:rFonts w:ascii="Times New Roman" w:cs="Times New Roman" w:eastAsia="Times New Roman" w:hAnsi="Times New Roman"/>
          <w:sz w:val="22"/>
          <w:szCs w:val="22"/>
        </w:rPr>
        <w:t xml:space="preserve">Year built: ____________. If the dwelling was built before 1978 and no exception applies, before entering the tenancy use two copies of the current Commonwealth Tenant Lead Law Notification and Tenant Certification Form. Provide available lead inspection or risk-assessment reports and any Letter of Compliance or Letter of Interim Control. Attach the completed current government form; this template does not recreate it.</w:t>
      </w:r>
    </w:p>
    <w:p>
      <w:pPr>
        <w:spacing w:after="140"/>
      </w:pPr>
      <w:r>
        <w:rPr>
          <w:rFonts w:ascii="Times New Roman" w:cs="Times New Roman" w:eastAsia="Times New Roman" w:hAnsi="Times New Roman"/>
          <w:sz w:val="22"/>
          <w:szCs w:val="22"/>
        </w:rPr>
        <w:t xml:space="preserve">[  ] Tenant will not be charged separately for water or sewer.  [  ] A separate charge is proposed. Before charging, confirm an eligible new tenancy, exclusive compliant metering, required conservation devices, licensed-plumber work, and local certification. File the current Commonwealth Submetering of Water and Sewer Certification Form with the local health department, give Tenant a copy, and attach a written addendum containing every clear and conspicuous term required by M.G.L. c. 186, § 22. Do not charge a public-housing tenant under this workflow.</w:t>
      </w:r>
    </w:p>
    <w:p>
      <w:pPr>
        <w:keepNext/>
        <w:spacing w:after="80" w:before="220"/>
      </w:pPr>
      <w:r>
        <w:rPr>
          <w:rFonts w:ascii="Times New Roman" w:cs="Times New Roman" w:eastAsia="Times New Roman" w:hAnsi="Times New Roman"/>
          <w:b/>
          <w:bCs/>
          <w:sz w:val="22"/>
          <w:szCs w:val="22"/>
        </w:rPr>
        <w:t xml:space="preserve">18. STATE AND LOCAL REQUIREMENTS</w:t>
      </w:r>
    </w:p>
    <w:p>
      <w:pPr>
        <w:spacing w:after="140"/>
      </w:pPr>
      <w:r>
        <w:rPr>
          <w:rFonts w:ascii="Times New Roman" w:cs="Times New Roman" w:eastAsia="Times New Roman" w:hAnsi="Times New Roman"/>
          <w:sz w:val="22"/>
          <w:szCs w:val="22"/>
        </w:rPr>
        <w:t xml:space="preserve">This blank template identifies Massachusetts as the governing jurisdiction. It does not automatically supply every disclosure, addendum, notice, or local term that may apply to the Premises or Parties. Before signing, review current Massachusetts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19.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20.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21. MASSACHUSETTS NONWAIVER AND COPY DELIVERY</w:t>
      </w:r>
    </w:p>
    <w:p>
      <w:pPr>
        <w:spacing w:after="140"/>
      </w:pPr>
      <w:r>
        <w:rPr>
          <w:rFonts w:ascii="Times New Roman" w:cs="Times New Roman" w:eastAsia="Times New Roman" w:hAnsi="Times New Roman"/>
          <w:sz w:val="22"/>
          <w:szCs w:val="22"/>
        </w:rPr>
        <w:t xml:space="preserve">A term that conflicts with or attempts to waive M.G.L. c. 186, § 15B is void. The separate payment receipts, statement of condition, bank-account notice, annual interest statements, official forms, and return records remain required when applicable and are not replaced by this lease.</w:t>
      </w:r>
    </w:p>
    <w:p>
      <w:pPr>
        <w:spacing w:after="140"/>
      </w:pPr>
      <w:r>
        <w:rPr>
          <w:rFonts w:ascii="Times New Roman" w:cs="Times New Roman" w:eastAsia="Times New Roman" w:hAnsi="Times New Roman"/>
          <w:sz w:val="22"/>
          <w:szCs w:val="22"/>
        </w:rPr>
        <w:t xml:space="preserve">Where M.G.L. c. 186, § 15D applies after an oral agreement to execute a lease, Landlord shall deliver Tenant a duly signed and executed copy within 30 days after Tenant provides the signed lease. No copy-delivery right is waived.</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Massachusetts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Residential Lease Agreement Template — Free Editable Template</dc:title>
  <dc:subject>Editable blank residential lease agreement template for Massachusetts</dc:subject>
  <dc:creator>LawVault</dc:creator>
  <cp:keywords>Massachusetts, residential lease agreement, editable template</cp:keywords>
  <dc:description>This free Massachusetts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source-pack:lv-lease-state-pack-ma-v1, artifact:ma-residential-lease-artifact-v1, sha256:d3112101489e19d526ef3c41743534d270ee78b6d2e56b281a53c210ddc8d44c, MA-SCOPE-001, MA-AGREEMENT-001, MA-MOVEIN-001, MA-LATE-CHARGE-001, MA-LAST-MONTH-001, MA-DEPOSIT-INTAKE-001, MA-DEPOSIT-RETURN-001, MA-BROKER-FEE-001, MA-HABITABILITY-001, MA-ACCESS-001, MA-QUIET-ENJOYMENT-001, MA-LEAD-001, MA-WATER-001, MA-TERMINATION-001, MA-RETALIATION-001, MA-VICTIM-EXIT-001, MA-EXECUTION-001, MA-LOCAL-OVERLAY-001.</dc:description>
  <cp:lastModifiedBy>Un-named</cp:lastModifiedBy>
  <cp:revision>1</cp:revision>
  <dcterms:created xsi:type="dcterms:W3CDTF">2026-09-30T23:01:25.305Z</dcterms:created>
  <dcterms:modified xsi:type="dcterms:W3CDTF">2026-09-30T23:01:25.305Z</dcterms:modified>
</cp:coreProperties>
</file>

<file path=docProps/custom.xml><?xml version="1.0" encoding="utf-8"?>
<Properties xmlns="http://schemas.openxmlformats.org/officeDocument/2006/custom-properties" xmlns:vt="http://schemas.openxmlformats.org/officeDocument/2006/docPropsVTypes"/>
</file>