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MISSISSIPPI RESIDENTIAL LEASE AGREEMENT TEMPLATE</w:t>
      </w:r>
    </w:p>
    <w:p>
      <w:pPr>
        <w:spacing w:after="140"/>
      </w:pPr>
      <w:r>
        <w:rPr>
          <w:rFonts w:ascii="Times New Roman" w:cs="Times New Roman" w:eastAsia="Times New Roman" w:hAnsi="Times New Roman"/>
          <w:sz w:val="22"/>
          <w:szCs w:val="22"/>
        </w:rPr>
        <w:t xml:space="preserve">Governing jurisdiction: Mississippi (MS). This template is intended for residential property located in Mississippi.</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Mississippi,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Mississippi.</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Mississippi as the governing jurisdiction. It does not automatically supply every disclosure, addendum, notice, or local term that may apply to the Premises or Parties. Before signing, review current Mississippi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Mississippi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Residential Lease Agreement Template — Free Editable Template</dc:title>
  <dc:subject>Editable blank residential lease agreement template for Mississippi</dc:subject>
  <dc:creator>LawVault</dc:creator>
  <cp:keywords>Mississippi, residential lease agreement, editable template</cp:keywords>
  <dc:description>This free Mississippi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2026-10-01T13:59:13.452Z</dcterms:created>
  <dcterms:modified xsi:type="dcterms:W3CDTF">2026-10-01T13:59:13.452Z</dcterms:modified>
</cp:coreProperties>
</file>

<file path=docProps/custom.xml><?xml version="1.0" encoding="utf-8"?>
<Properties xmlns="http://schemas.openxmlformats.org/officeDocument/2006/custom-properties" xmlns:vt="http://schemas.openxmlformats.org/officeDocument/2006/docPropsVTypes"/>
</file>