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NEVADA RESIDENTIAL LEASE AGREEMENT TEMPLATE</w:t>
      </w:r>
    </w:p>
    <w:p>
      <w:pPr>
        <w:spacing w:after="140"/>
      </w:pPr>
      <w:r>
        <w:rPr>
          <w:rFonts w:ascii="Times New Roman" w:cs="Times New Roman" w:eastAsia="Times New Roman" w:hAnsi="Times New Roman"/>
          <w:sz w:val="22"/>
          <w:szCs w:val="22"/>
        </w:rPr>
        <w:t xml:space="preserve">Governing jurisdiction: Nevada (NV). This template is intended for residential property located in Nevada.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Nevada,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Nevada.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Nevada as the governing jurisdiction. It does not automatically supply every disclosure, addendum, notice, or local term that may apply to the Premises or Parties. Before signing, review current Nevada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Nevada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Residential Lease Agreement Template — Free Editable Template</dc:title>
  <dc:subject>Editable blank residential lease agreement template for Nevada</dc:subject>
  <dc:creator>LawVault</dc:creator>
  <cp:keywords>Nevada, residential lease agreement, editable template</cp:keywords>
  <dc:description>This free Nevada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2026-10-01T13:58:44.458Z</dcterms:created>
  <dcterms:modified xsi:type="dcterms:W3CDTF">2026-10-01T13:58:44.458Z</dcterms:modified>
</cp:coreProperties>
</file>

<file path=docProps/custom.xml><?xml version="1.0" encoding="utf-8"?>
<Properties xmlns="http://schemas.openxmlformats.org/officeDocument/2006/custom-properties" xmlns:vt="http://schemas.openxmlformats.org/officeDocument/2006/docPropsVTypes"/>
</file>