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RHODE ISLAND RESIDENTIAL LEASE AGREEMENT TEMPLATE</w:t>
      </w:r>
    </w:p>
    <w:p>
      <w:pPr>
        <w:spacing w:after="140"/>
      </w:pPr>
      <w:r>
        <w:rPr>
          <w:rFonts w:ascii="Times New Roman" w:cs="Times New Roman" w:eastAsia="Times New Roman" w:hAnsi="Times New Roman"/>
          <w:sz w:val="22"/>
          <w:szCs w:val="22"/>
        </w:rPr>
        <w:t xml:space="preserve">Governing jurisdiction: Rhode Island (RI). This template is intended for residential property located in Rhode Island.</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Rhode Island,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Rhode Island.</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Rhode Island as the governing jurisdiction. It does not automatically supply every disclosure, addendum, notice, or local term that may apply to the Premises or Parties. Before signing, review current Rhode Island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Rhode Island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Residential Lease Agreement Template — Free Editable Template</dc:title>
  <dc:subject>Editable blank residential lease agreement template for Rhode Island</dc:subject>
  <dc:creator>LawVault</dc:creator>
  <cp:keywords>Rhode Island, residential lease agreement, editable template</cp:keywords>
  <dc:description>This free Rhode Island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2026-10-01T14:04:27.648Z</dcterms:created>
  <dcterms:modified xsi:type="dcterms:W3CDTF">2026-10-01T14:04:27.648Z</dcterms:modified>
</cp:coreProperties>
</file>

<file path=docProps/custom.xml><?xml version="1.0" encoding="utf-8"?>
<Properties xmlns="http://schemas.openxmlformats.org/officeDocument/2006/custom-properties" xmlns:vt="http://schemas.openxmlformats.org/officeDocument/2006/docPropsVTypes"/>
</file>