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SOUTH DAKOTA RESIDENTIAL LEASE AGREEMENT TEMPLATE</w:t>
      </w:r>
    </w:p>
    <w:p>
      <w:pPr>
        <w:spacing w:after="140"/>
      </w:pPr>
      <w:r>
        <w:rPr>
          <w:rFonts w:ascii="Times New Roman" w:cs="Times New Roman" w:eastAsia="Times New Roman" w:hAnsi="Times New Roman"/>
          <w:sz w:val="22"/>
          <w:szCs w:val="22"/>
        </w:rPr>
        <w:t xml:space="preserve">Governing jurisdiction: South Dakota (SD). This template is intended for residential property located in South Dakota.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South Dakota,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South Dakota.</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South Dakota as the governing jurisdiction. It does not automatically supply every disclosure, addendum, notice, or local term that may apply to the Premises or Parties. Before signing, review current South Dakota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South Dakota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Residential Lease Agreement Template — Free Editable Template</dc:title>
  <dc:subject>Editable blank residential lease agreement template for South Dakota</dc:subject>
  <dc:creator>LawVault</dc:creator>
  <cp:keywords>South Dakota, residential lease agreement, editable template</cp:keywords>
  <dc:description>This free South Dakota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2026-10-01T13:59:53.600Z</dcterms:created>
  <dcterms:modified xsi:type="dcterms:W3CDTF">2026-10-01T13:59:53.600Z</dcterms:modified>
</cp:coreProperties>
</file>

<file path=docProps/custom.xml><?xml version="1.0" encoding="utf-8"?>
<Properties xmlns="http://schemas.openxmlformats.org/officeDocument/2006/custom-properties" xmlns:vt="http://schemas.openxmlformats.org/officeDocument/2006/docPropsVTypes"/>
</file>